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ascii="仿宋_GB2312" w:hAnsi="Times New Roman" w:eastAsia="仿宋_GB2312" w:cs="仿宋_GB2312"/>
          <w:b/>
          <w:bCs/>
          <w:sz w:val="44"/>
          <w:szCs w:val="44"/>
        </w:rPr>
      </w:pPr>
    </w:p>
    <w:p>
      <w:pPr>
        <w:adjustRightInd w:val="0"/>
        <w:snapToGrid w:val="0"/>
        <w:spacing w:before="100" w:beforeAutospacing="1" w:after="100" w:afterAutospacing="1"/>
        <w:ind w:firstLine="601"/>
        <w:jc w:val="center"/>
        <w:rPr>
          <w:rFonts w:hint="eastAsia"/>
        </w:rPr>
      </w:pPr>
      <w:r>
        <w:rPr>
          <w:rFonts w:ascii="仿宋_GB2312" w:hAnsi="Times New Roman" w:eastAsia="仿宋_GB2312" w:cs="仿宋_GB2312"/>
          <w:b/>
          <w:bCs/>
          <w:sz w:val="44"/>
          <w:szCs w:val="44"/>
        </w:rPr>
        <w:t> </w:t>
      </w:r>
      <w:r>
        <w:rPr>
          <w:rFonts w:hint="eastAsia" w:ascii="仿宋_GB2312" w:hAnsi="Times New Roman" w:eastAsia="仿宋_GB2312" w:cs="仿宋_GB2312"/>
          <w:b/>
          <w:bCs/>
          <w:sz w:val="44"/>
          <w:szCs w:val="44"/>
        </w:rPr>
        <w:t>中共杭锦旗委员会巡察工作领导小组办公室2018年度决算公开报告</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line="580" w:lineRule="exact"/>
        <w:ind w:firstLine="600"/>
        <w:jc w:val="center"/>
        <w:rPr>
          <w:rFonts w:hint="eastAsia"/>
        </w:rPr>
      </w:pPr>
      <w:r>
        <w:rPr>
          <w:rFonts w:ascii="Times New Roman" w:hAnsi="Times New Roman" w:eastAsia="仿宋_GB2312" w:cs="Times New Roman"/>
          <w:b/>
          <w:bCs/>
          <w:sz w:val="36"/>
          <w:szCs w:val="36"/>
        </w:rPr>
        <w:t> </w:t>
      </w:r>
    </w:p>
    <w:p>
      <w:pPr>
        <w:adjustRightInd w:val="0"/>
        <w:snapToGrid w:val="0"/>
        <w:spacing w:before="100" w:beforeAutospacing="1" w:after="100" w:afterAutospacing="1"/>
        <w:ind w:firstLine="601"/>
        <w:jc w:val="center"/>
        <w:rPr>
          <w:rFonts w:hint="eastAsia"/>
        </w:rPr>
      </w:pPr>
      <w:r>
        <w:rPr>
          <w:rFonts w:hint="eastAsia" w:ascii="仿宋_GB2312" w:hAnsi="Times New Roman" w:eastAsia="仿宋_GB2312" w:cs="仿宋_GB2312"/>
          <w:b/>
          <w:bCs/>
          <w:sz w:val="44"/>
          <w:szCs w:val="44"/>
        </w:rPr>
        <w:t>目录</w:t>
      </w:r>
    </w:p>
    <w:p>
      <w:pPr>
        <w:adjustRightInd w:val="0"/>
        <w:snapToGrid w:val="0"/>
        <w:spacing w:before="100" w:beforeAutospacing="1" w:after="100" w:afterAutospacing="1"/>
        <w:ind w:firstLine="601"/>
        <w:rPr>
          <w:rFonts w:hint="eastAsia"/>
        </w:rPr>
      </w:pPr>
      <w:r>
        <w:rPr>
          <w:rFonts w:ascii="仿宋_GB2312" w:hAnsi="Times New Roman" w:eastAsia="仿宋_GB2312" w:cs="仿宋_GB2312"/>
          <w:b/>
          <w:bCs/>
          <w:sz w:val="44"/>
          <w:szCs w:val="44"/>
        </w:rPr>
        <w:t> </w:t>
      </w:r>
    </w:p>
    <w:p>
      <w:pPr>
        <w:adjustRightInd w:val="0"/>
        <w:snapToGrid w:val="0"/>
        <w:spacing w:before="100" w:beforeAutospacing="1" w:after="100" w:afterAutospacing="1" w:line="580" w:lineRule="exact"/>
        <w:ind w:firstLine="601"/>
        <w:rPr>
          <w:rFonts w:hint="eastAsia"/>
        </w:rPr>
      </w:pPr>
      <w:r>
        <w:rPr>
          <w:rFonts w:hint="eastAsia" w:ascii="黑体" w:hAnsi="Times New Roman" w:eastAsia="黑体" w:cs="黑体"/>
          <w:b/>
          <w:bCs/>
          <w:sz w:val="32"/>
          <w:szCs w:val="32"/>
        </w:rPr>
        <w:t>第一部分部门基本情况</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一、部门职能</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二、机构设置及单位构成情况</w:t>
      </w:r>
    </w:p>
    <w:p>
      <w:pPr>
        <w:adjustRightInd w:val="0"/>
        <w:snapToGrid w:val="0"/>
        <w:spacing w:before="100" w:beforeAutospacing="1" w:after="100" w:afterAutospacing="1" w:line="580" w:lineRule="exact"/>
        <w:ind w:firstLine="601"/>
        <w:rPr>
          <w:rFonts w:hint="eastAsia"/>
        </w:rPr>
      </w:pPr>
      <w:r>
        <w:rPr>
          <w:rFonts w:hint="eastAsia" w:ascii="黑体" w:hAnsi="Times New Roman" w:eastAsia="黑体" w:cs="黑体"/>
          <w:b/>
          <w:bCs/>
          <w:sz w:val="32"/>
          <w:szCs w:val="32"/>
        </w:rPr>
        <w:t>第二部分 2018年度部门决算情况说明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一、关于2018年度预算执行情况分析</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二、关于2018年度决算情况说明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（一）关于收支情况总体说明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（二）关于2018年度收入决算情况说明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（三）关于2018年度支出决算情况说明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（四）关于2018年度财政拨款收入支出决算总体情况说明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（五）关于2018年度一般公共预算财政拨款支出决算情况说明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（六）关于2018年度一般公共预算财政拨款基本支出决算情况说明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（七）关于2018年度财政拨款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经费支出决算情况说明</w:t>
      </w:r>
    </w:p>
    <w:p>
      <w:pPr>
        <w:adjustRightInd w:val="0"/>
        <w:snapToGrid w:val="0"/>
        <w:spacing w:before="100" w:beforeAutospacing="1" w:after="100" w:afterAutospacing="1" w:line="580" w:lineRule="exact"/>
        <w:ind w:firstLine="601"/>
        <w:rPr>
          <w:rFonts w:hint="eastAsia"/>
        </w:rPr>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1、</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经费财政拨款支出决算总体情况说明</w:t>
      </w:r>
    </w:p>
    <w:p>
      <w:pPr>
        <w:adjustRightInd w:val="0"/>
        <w:snapToGrid w:val="0"/>
        <w:spacing w:before="100" w:beforeAutospacing="1" w:after="100" w:afterAutospacing="1" w:line="580" w:lineRule="exact"/>
        <w:ind w:firstLine="601"/>
        <w:rPr>
          <w:rFonts w:hint="eastAsia"/>
        </w:rPr>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2、</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经费财政拨款支出决算具体情况说明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三、其他重要事项的情况说明</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（一）机关运行经费支出情况</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（二）政府采购支出情况</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（三）国有资产占用情况</w:t>
      </w:r>
    </w:p>
    <w:p>
      <w:pPr>
        <w:adjustRightInd w:val="0"/>
        <w:snapToGrid w:val="0"/>
        <w:spacing w:before="100" w:beforeAutospacing="1" w:after="100" w:afterAutospacing="1" w:line="580" w:lineRule="exact"/>
        <w:ind w:firstLine="601"/>
        <w:rPr>
          <w:rFonts w:hint="eastAsia"/>
        </w:rPr>
      </w:pPr>
      <w:r>
        <w:rPr>
          <w:rFonts w:hint="eastAsia" w:ascii="仿宋_GB2312" w:hAnsi="Times New Roman" w:eastAsia="仿宋_GB2312" w:cs="仿宋_GB2312"/>
          <w:sz w:val="32"/>
          <w:szCs w:val="32"/>
        </w:rPr>
        <w:t>（四）预算绩效管理工作开展情况</w:t>
      </w:r>
    </w:p>
    <w:p>
      <w:pPr>
        <w:adjustRightInd w:val="0"/>
        <w:snapToGrid w:val="0"/>
        <w:spacing w:before="100" w:beforeAutospacing="1" w:after="100" w:afterAutospacing="1" w:line="580" w:lineRule="exact"/>
        <w:ind w:firstLine="601"/>
        <w:rPr>
          <w:rFonts w:hint="eastAsia"/>
        </w:rPr>
      </w:pPr>
      <w:r>
        <w:rPr>
          <w:rFonts w:hint="eastAsia" w:ascii="黑体" w:hAnsi="Times New Roman" w:eastAsia="黑体" w:cs="黑体"/>
          <w:b/>
          <w:bCs/>
          <w:sz w:val="32"/>
          <w:szCs w:val="32"/>
        </w:rPr>
        <w:t>第三部分名词解释</w:t>
      </w:r>
    </w:p>
    <w:p>
      <w:pPr>
        <w:adjustRightInd w:val="0"/>
        <w:snapToGrid w:val="0"/>
        <w:spacing w:before="100" w:beforeAutospacing="1" w:after="100" w:afterAutospacing="1" w:line="580" w:lineRule="exact"/>
        <w:ind w:firstLine="601"/>
        <w:rPr>
          <w:rFonts w:hint="eastAsia"/>
        </w:rPr>
      </w:pPr>
      <w:r>
        <w:rPr>
          <w:rFonts w:hint="eastAsia" w:ascii="黑体" w:hAnsi="Times New Roman" w:eastAsia="黑体" w:cs="黑体"/>
          <w:b/>
          <w:bCs/>
          <w:sz w:val="32"/>
          <w:szCs w:val="32"/>
        </w:rPr>
        <w:t>第四部分决算公开联系方式及信息反馈渠道</w:t>
      </w:r>
    </w:p>
    <w:p>
      <w:pPr>
        <w:adjustRightInd w:val="0"/>
        <w:snapToGrid w:val="0"/>
        <w:spacing w:before="100" w:beforeAutospacing="1" w:after="100" w:afterAutospacing="1" w:line="580" w:lineRule="exact"/>
        <w:ind w:firstLine="601"/>
        <w:rPr>
          <w:rFonts w:hint="eastAsia"/>
        </w:rPr>
      </w:pPr>
      <w:r>
        <w:rPr>
          <w:rFonts w:hint="eastAsia" w:ascii="黑体" w:hAnsi="Times New Roman" w:eastAsia="黑体" w:cs="黑体"/>
          <w:b/>
          <w:bCs/>
          <w:sz w:val="32"/>
          <w:szCs w:val="32"/>
        </w:rPr>
        <w:t>第五部分部门决算公开表</w:t>
      </w:r>
    </w:p>
    <w:p>
      <w:pPr>
        <w:adjustRightInd w:val="0"/>
        <w:snapToGrid w:val="0"/>
        <w:spacing w:before="100" w:beforeAutospacing="1" w:after="100" w:afterAutospacing="1"/>
        <w:ind w:firstLine="601"/>
        <w:rPr>
          <w:rFonts w:hint="eastAsia"/>
        </w:rPr>
      </w:pPr>
      <w:r>
        <w:rPr>
          <w:rFonts w:ascii="Times New Roman" w:hAnsi="Times New Roman" w:eastAsia="黑体" w:cs="Times New Roman"/>
          <w:b/>
          <w:bCs/>
          <w:sz w:val="44"/>
          <w:szCs w:val="44"/>
          <w:highlight w:val="white"/>
        </w:rPr>
        <w:t xml:space="preserve">   </w:t>
      </w:r>
      <w:r>
        <w:rPr>
          <w:rFonts w:hint="eastAsia" w:ascii="仿宋_GB2312" w:hAnsi="Times New Roman" w:eastAsia="仿宋_GB2312" w:cs="仿宋_GB2312"/>
          <w:sz w:val="32"/>
          <w:szCs w:val="32"/>
          <w:highlight w:val="white"/>
        </w:rPr>
        <w:t>一、收入支出决算总表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二、收入决算表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三、支出决算表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四、财政拨款收入支出决算总表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五、一般公共预算财政拨款支出决算表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六、一般公共预算财政拨款基本支出决算明细表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七、政府性基金财政拨款支出决算表</w:t>
      </w:r>
    </w:p>
    <w:p>
      <w:pPr>
        <w:adjustRightInd w:val="0"/>
        <w:snapToGrid w:val="0"/>
        <w:spacing w:before="100" w:beforeAutospacing="1" w:after="100" w:afterAutospacing="1"/>
        <w:ind w:firstLine="601"/>
        <w:rPr>
          <w:rFonts w:hint="eastAsia"/>
        </w:rPr>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八、部门决算相关信息统计表</w:t>
      </w:r>
      <w:r>
        <w:rPr>
          <w:rFonts w:hint="eastAsia"/>
        </w:rPr>
        <w:t xml:space="preserve">  </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第一部分部门基本情况</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一、部门职能</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1．主要职能</w:t>
      </w:r>
    </w:p>
    <w:p>
      <w:pPr>
        <w:snapToGrid w:val="0"/>
        <w:spacing w:line="560" w:lineRule="exact"/>
        <w:ind w:firstLine="480" w:firstLineChars="15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 xml:space="preserve">  （1）旗委巡察工作领导小组办公室职能职责</w:t>
      </w:r>
    </w:p>
    <w:p>
      <w:pPr>
        <w:snapToGrid w:val="0"/>
        <w:spacing w:line="560" w:lineRule="exact"/>
        <w:ind w:left="732" w:leftChars="305"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向旗委和旗委巡察工作领导小组报告工作情况，提出工作建议，传达贯彻旗委和旗委巡察工作领导小组的决策和部署；向市委巡察工作领导小组办公室报告工作情况，办理市委巡察工作领导小组办公室交办事项；统筹、协调、指导巡察组开展工作；承担巡察工作政策研究、制度建设、信息处理、新闻宣传等工作；对市委巡察工作领导小组办公室、旗委和旗委巡察工作领导小组决定的事项进行督办；与纪检、组织、审计、信访、政法等机关和部门进行沟通联络。配合有关部门对巡察工作人员进行培训、考勤、监督和管理；为巡察组开展工作提供服务保障；管理巡察工作专项经费和巡察机构固定资产；办理旗委和旗委巡察工作领导小组交办的其他事项。</w:t>
      </w:r>
    </w:p>
    <w:p>
      <w:pPr>
        <w:snapToGrid w:val="0"/>
        <w:spacing w:line="560" w:lineRule="exact"/>
        <w:ind w:left="64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（2）旗委巡察组职能职责</w:t>
      </w:r>
    </w:p>
    <w:p>
      <w:pPr>
        <w:snapToGrid w:val="0"/>
        <w:spacing w:line="560" w:lineRule="exact"/>
        <w:ind w:left="732" w:leftChars="305"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围绕巡察对象贯彻执行《中国共产党章程》和党内法规，遵守党的纪律，贯彻落实中央、自治区党委、市委、旗委决策部署，履行</w:t>
      </w:r>
      <w:r>
        <w:rPr>
          <w:rFonts w:hint="eastAsia" w:ascii="仿宋_GB2312" w:hAnsi="楷体_GB2312" w:eastAsia="仿宋_GB2312" w:cs="楷体_GB2312"/>
          <w:sz w:val="32"/>
          <w:szCs w:val="32"/>
          <w:lang w:eastAsia="zh-CN"/>
        </w:rPr>
        <w:t>全面从严治党主体责任</w:t>
      </w:r>
      <w:r>
        <w:rPr>
          <w:rFonts w:hint="eastAsia" w:ascii="仿宋_GB2312" w:hAnsi="楷体_GB2312" w:eastAsia="仿宋_GB2312" w:cs="楷体_GB2312"/>
          <w:sz w:val="32"/>
          <w:szCs w:val="32"/>
        </w:rPr>
        <w:t>等情况进行监督，着力发现党的领导弱化、党的建设缺失、全面从严治党</w:t>
      </w:r>
      <w:bookmarkStart w:id="0" w:name="_GoBack"/>
      <w:bookmarkEnd w:id="0"/>
      <w:r>
        <w:rPr>
          <w:rFonts w:hint="eastAsia" w:ascii="仿宋_GB2312" w:hAnsi="楷体_GB2312" w:eastAsia="仿宋_GB2312" w:cs="楷体_GB2312"/>
          <w:sz w:val="32"/>
          <w:szCs w:val="32"/>
        </w:rPr>
        <w:t>不力，党的观念淡漠、组织涣散、纪律松弛，管党治党宽松软等问题；承担旗委和旗委巡察工作领导小组交办的其他任务。</w:t>
      </w:r>
    </w:p>
    <w:p>
      <w:pPr>
        <w:snapToGrid w:val="0"/>
        <w:spacing w:line="560" w:lineRule="exact"/>
        <w:ind w:left="732" w:leftChars="305" w:firstLine="640" w:firstLineChars="200"/>
        <w:rPr>
          <w:rFonts w:hint="eastAsia" w:ascii="仿宋_GB2312" w:hAnsi="楷体_GB2312" w:eastAsia="仿宋_GB2312" w:cs="楷体_GB2312"/>
          <w:sz w:val="32"/>
          <w:szCs w:val="32"/>
        </w:rPr>
      </w:pPr>
    </w:p>
    <w:p>
      <w:pPr>
        <w:snapToGrid w:val="0"/>
        <w:spacing w:line="520" w:lineRule="exact"/>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二、机构设置及单位构成情况</w:t>
      </w:r>
    </w:p>
    <w:p>
      <w:pPr>
        <w:snapToGrid w:val="0"/>
        <w:spacing w:line="52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rPr>
        <w:t>2018年，本单位独立编制机构1个。</w:t>
      </w:r>
      <w:r>
        <w:rPr>
          <w:rFonts w:hint="eastAsia" w:ascii="仿宋_GB2312" w:hAnsi="仿宋" w:eastAsia="仿宋_GB2312"/>
          <w:sz w:val="32"/>
          <w:szCs w:val="32"/>
        </w:rPr>
        <w:t>成立巡察办和2个党委巡察组，巡察办设有综合室、督查室2个科室。</w:t>
      </w:r>
      <w:r>
        <w:rPr>
          <w:rFonts w:hint="eastAsia" w:ascii="仿宋_GB2312" w:eastAsia="仿宋_GB2312" w:cs="仿宋_GB2312"/>
          <w:sz w:val="32"/>
          <w:szCs w:val="32"/>
        </w:rPr>
        <w:t>巡察办2017年成立，通过与编制部门对接协调，批准核定编制16个（其中行政编制8个，事业编制8个）年末实有人数7人，属于行政编制。</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（1）综合室</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协助处理日常工作，承担巡察工作政策研究、制度建设、信息处理、新闻宣传、会议筹备等工作；负责与纪检、组织、审计、信访、司法等协作机关和部门进行沟通联络；承担巡察办党建、党风廉政建设、精神文明建设、信息化考评、财务、文书文印和后勤保障等事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（2）督查室</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负责对旗委巡察反馈意见整改落实工作情况进行综合调度、组织协调和督办催办；对相关部门移交事项办理情况进行督查、督办；按时办结旗委巡察办领导批示和交办事项，并按要求起草整改落实工作情况报告；对旗委和旗委巡察工作领导小组决定的事项进行督办；根据巡察单位整改情况、巡察移交事项办理情况等，起草成果运用情况综合报告。</w:t>
      </w:r>
    </w:p>
    <w:p>
      <w:pPr>
        <w:adjustRightInd w:val="0"/>
        <w:snapToGrid w:val="0"/>
        <w:spacing w:before="100" w:beforeAutospacing="1" w:after="100" w:afterAutospacing="1" w:line="580" w:lineRule="exact"/>
        <w:ind w:firstLine="482" w:firstLineChars="150"/>
        <w:rPr>
          <w:rFonts w:hint="eastAsia"/>
        </w:rPr>
      </w:pPr>
      <w:r>
        <w:rPr>
          <w:rFonts w:hint="eastAsia" w:ascii="仿宋_GB2312" w:hAnsi="Times New Roman" w:eastAsia="仿宋_GB2312" w:cs="仿宋_GB2312"/>
          <w:b/>
          <w:bCs/>
          <w:sz w:val="32"/>
          <w:szCs w:val="32"/>
        </w:rPr>
        <w:t>第二部分 2018年度部门决算情况说明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一、关于2018年度预算执行情况分析</w:t>
      </w:r>
    </w:p>
    <w:p>
      <w:pPr>
        <w:adjustRightInd w:val="0"/>
        <w:snapToGrid w:val="0"/>
        <w:spacing w:line="560" w:lineRule="exact"/>
        <w:ind w:firstLine="640" w:firstLineChars="200"/>
        <w:rPr>
          <w:rFonts w:hint="eastAsia" w:ascii="仿宋_GB2312" w:hAnsi="楷体_GB2312" w:eastAsia="仿宋_GB2312" w:cs="楷体_GB2312"/>
          <w:color w:val="000000"/>
          <w:sz w:val="32"/>
          <w:szCs w:val="32"/>
        </w:rPr>
      </w:pPr>
      <w:r>
        <w:rPr>
          <w:rFonts w:hint="eastAsia" w:ascii="仿宋_GB2312" w:hAnsi="楷体_GB2312" w:eastAsia="仿宋_GB2312" w:cs="楷体_GB2312"/>
          <w:sz w:val="32"/>
          <w:szCs w:val="32"/>
        </w:rPr>
        <w:t>本年收入预算64.07万元，本年收入决算92.14万元，差异率43.81%，其中公共财政拨款收入预算64.07万元，收入决算92.14万元，差异率43.81%。本年支出预算64.07万元。其中人员经费预算支出62.51万元，支出决算76.7万元，差异率22.7%；主要原因是2018年4月份</w:t>
      </w:r>
      <w:r>
        <w:rPr>
          <w:rFonts w:hint="eastAsia" w:ascii="仿宋_GB2312" w:hAnsi="楷体_GB2312" w:eastAsia="仿宋_GB2312" w:cs="楷体_GB2312"/>
          <w:color w:val="000000"/>
          <w:sz w:val="32"/>
          <w:szCs w:val="32"/>
        </w:rPr>
        <w:t>调入1人，增加</w:t>
      </w:r>
      <w:r>
        <w:rPr>
          <w:rFonts w:hint="eastAsia" w:ascii="仿宋_GB2312" w:hAnsi="楷体_GB2312" w:eastAsia="仿宋_GB2312" w:cs="楷体_GB2312"/>
          <w:sz w:val="32"/>
          <w:szCs w:val="32"/>
        </w:rPr>
        <w:t>工资附加性支出和人员工资支出。公用经费支出预算1.56万元，支出决算15.44万元，差异率889.74%；主要用于“机构运转、保障巡察工作”等方面支出。其中公共财政拨款支出预算64.07万元，支出决算92.14万元，差异率43.81%。</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二、关于2018年度决算情况说明</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（一）关于收支情况总体说明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收入总计92.14万元，其中：本年收入合计92.14万元，用事业基金弥补收支差额0.00万元，年初结转和结余0.00万元；支出总计92.14万元，其中：结余分配0.00万元，年末结转和结余0.00万元。与2017年度相比，收入总计增加92.14万元，增长0.00%；支出总计增加92.14万元，增长0.00%。主要原因：</w:t>
      </w:r>
      <w:r>
        <w:rPr>
          <w:rFonts w:hint="eastAsia" w:ascii="仿宋_GB2312" w:hAnsi="楷体_GB2312" w:eastAsia="仿宋_GB2312" w:cs="楷体_GB2312"/>
          <w:sz w:val="32"/>
          <w:szCs w:val="32"/>
        </w:rPr>
        <w:t>2017年新成立单位，没有上年数。</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（二）关于2018年度收入决算情况说明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本部门2018年度收入合计92.14万元，其中：财政拨款收入92.14万元，占100.00%；事业收入0.00万元，占0.00%；经营收入0.00万元，占0.00%；其他收入0.00万元，占0.00%。</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（三）关于2018年度支出决算情况说明</w:t>
      </w:r>
    </w:p>
    <w:p>
      <w:pPr>
        <w:adjustRightInd w:val="0"/>
        <w:snapToGrid w:val="0"/>
        <w:spacing w:before="100" w:beforeAutospacing="1" w:after="100" w:afterAutospacing="1" w:line="580" w:lineRule="exact"/>
        <w:ind w:firstLine="600"/>
        <w:rPr>
          <w:rFonts w:hint="eastAsia" w:ascii="仿宋_GB2312" w:hAnsi="Times New Roman" w:eastAsia="仿宋_GB2312" w:cs="仿宋_GB2312"/>
          <w:color w:val="FF0000"/>
          <w:sz w:val="32"/>
          <w:szCs w:val="32"/>
        </w:rPr>
      </w:pPr>
      <w:r>
        <w:rPr>
          <w:rFonts w:hint="eastAsia" w:ascii="仿宋_GB2312" w:hAnsi="Times New Roman" w:eastAsia="仿宋_GB2312" w:cs="仿宋_GB2312"/>
          <w:sz w:val="32"/>
          <w:szCs w:val="32"/>
        </w:rPr>
        <w:t>本部门2018年度支出合计92.14万元，其中：基本支出92.14万元，占100.00%；项目支出0.00万元，占0.00%；经营支出0.00万元，占0.00%。</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（四）关于2018年度财政拨款收入支出决算总体情况说明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财政拨款收入总计92.14万元，其中：年初结转和结余0.00万元；支出总计92.14万元，其中：年末结转和结余0.00万元。与2017年度相比，收入增加92.14万元，增长0.00%；支出增加92.14万元，增长0.00%。主要原因：</w:t>
      </w:r>
      <w:r>
        <w:rPr>
          <w:rFonts w:hint="eastAsia" w:ascii="仿宋_GB2312" w:hAnsi="楷体_GB2312" w:eastAsia="仿宋_GB2312" w:cs="楷体_GB2312"/>
          <w:sz w:val="32"/>
          <w:szCs w:val="32"/>
        </w:rPr>
        <w:t>2017年新成立单位，没有上年数。</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（五）关于2018年度一般公共预算财政拨款支出决算情况说明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本部门2018年度一般公共预算财政拨款支出合计92.14万元，其中：基本支出92.14万元，占100.00%；项目支出0.00万元，占0.00%。</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（六）关于2018年度一般公共预算财政拨款基本支出决算情况说明</w:t>
      </w:r>
    </w:p>
    <w:p>
      <w:pPr>
        <w:adjustRightInd w:val="0"/>
        <w:snapToGrid w:val="0"/>
        <w:spacing w:before="100" w:beforeAutospacing="1" w:after="100" w:afterAutospacing="1" w:line="580" w:lineRule="exact"/>
        <w:ind w:firstLine="600"/>
        <w:rPr>
          <w:rFonts w:hint="eastAsia" w:ascii="仿宋_GB2312" w:hAnsi="楷体_GB2312" w:eastAsia="仿宋_GB2312" w:cs="楷体_GB2312"/>
          <w:sz w:val="32"/>
          <w:szCs w:val="32"/>
        </w:rPr>
      </w:pPr>
      <w:r>
        <w:rPr>
          <w:rFonts w:hint="eastAsia" w:ascii="仿宋_GB2312" w:hAnsi="Times New Roman" w:eastAsia="仿宋_GB2312" w:cs="仿宋_GB2312"/>
          <w:sz w:val="32"/>
          <w:szCs w:val="32"/>
        </w:rPr>
        <w:t>本部门2018年度一般公共预算财政拨款基本支出92.14万元，其中：人员经费76.70万元，主要包括：</w:t>
      </w:r>
      <w:r>
        <w:rPr>
          <w:rFonts w:hint="eastAsia" w:ascii="仿宋_GB2312" w:hAnsi="仿宋_GB2312" w:eastAsia="仿宋_GB2312" w:cs="仿宋_GB2312"/>
          <w:sz w:val="32"/>
        </w:rPr>
        <w:t>基本工资27.4万元、津贴补贴44.04万元、机关事业单位基本养老保险缴费支出5.26万元</w:t>
      </w:r>
      <w:r>
        <w:rPr>
          <w:rFonts w:hint="eastAsia" w:ascii="仿宋_GB2312" w:hAnsi="Times New Roman" w:eastAsia="仿宋_GB2312" w:cs="仿宋_GB2312"/>
          <w:sz w:val="32"/>
          <w:szCs w:val="32"/>
        </w:rPr>
        <w:t>，较上年增加76.70万元，主要原因是：</w:t>
      </w:r>
      <w:r>
        <w:rPr>
          <w:rFonts w:hint="eastAsia" w:ascii="仿宋_GB2312" w:hAnsi="楷体_GB2312" w:eastAsia="仿宋_GB2312" w:cs="楷体_GB2312"/>
          <w:sz w:val="32"/>
          <w:szCs w:val="32"/>
        </w:rPr>
        <w:t>2017年新成立单位，没有上年数</w:t>
      </w:r>
      <w:r>
        <w:rPr>
          <w:rFonts w:hint="eastAsia" w:ascii="仿宋_GB2312" w:hAnsi="Times New Roman" w:eastAsia="仿宋_GB2312" w:cs="仿宋_GB2312"/>
          <w:sz w:val="32"/>
          <w:szCs w:val="32"/>
        </w:rPr>
        <w:t>；公用经费15.44万元，主要包括：</w:t>
      </w:r>
      <w:r>
        <w:rPr>
          <w:rFonts w:hint="eastAsia" w:ascii="仿宋_GB2312" w:hAnsi="仿宋_GB2312" w:eastAsia="仿宋_GB2312" w:cs="仿宋_GB2312"/>
          <w:sz w:val="32"/>
        </w:rPr>
        <w:t>办公费2.46万元、印刷费0.83万元、邮电费0.27万元、维修费0.09万元、差旅费3.29万元、其他交通费1.47万元、资本性支出7.03万元</w:t>
      </w:r>
      <w:r>
        <w:rPr>
          <w:rFonts w:hint="eastAsia" w:ascii="仿宋_GB2312" w:hAnsi="Times New Roman" w:eastAsia="仿宋_GB2312" w:cs="仿宋_GB2312"/>
          <w:sz w:val="32"/>
          <w:szCs w:val="32"/>
        </w:rPr>
        <w:t>，较上年增加15.44万元，主要原因是：</w:t>
      </w:r>
      <w:r>
        <w:rPr>
          <w:rFonts w:hint="eastAsia" w:ascii="仿宋_GB2312" w:hAnsi="楷体_GB2312" w:eastAsia="仿宋_GB2312" w:cs="楷体_GB2312"/>
          <w:sz w:val="32"/>
          <w:szCs w:val="32"/>
        </w:rPr>
        <w:t>2017年新成立单位，没有上年数。</w:t>
      </w:r>
    </w:p>
    <w:p>
      <w:pPr>
        <w:adjustRightInd w:val="0"/>
        <w:snapToGrid w:val="0"/>
        <w:spacing w:before="100" w:beforeAutospacing="1" w:after="100" w:afterAutospacing="1" w:line="580" w:lineRule="exact"/>
        <w:ind w:firstLine="600"/>
        <w:rPr>
          <w:rFonts w:hint="eastAsia"/>
        </w:rPr>
      </w:pPr>
      <w:r>
        <w:rPr>
          <w:rFonts w:hint="eastAsia" w:ascii="楷体" w:hAnsi="Times New Roman" w:eastAsia="楷体" w:cs="楷体"/>
          <w:sz w:val="32"/>
          <w:szCs w:val="32"/>
        </w:rPr>
        <w:t>（七）关于2018年度财政拨款</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经费支出决算情况说明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1、“三公”经费财政拨款支出决算总体情况说明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财政拨款“三公”经费预算为0.00万元，支出决算为0.00万元，完成预算的0.00%，其中：因公出国（境）费支出决算为0.00万元，完成预算的0.00%；公务用车购置及运行维护费支出决算为0.00万元，完成预算的0.00%；公务接待费支出决算为0.00万元，完成预算的0.00%。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经费支出决算与预算差异情况的原因：无差异。需要说明的是我单位车辆为租赁车辆，决算将1.47万元放入其他交通费中。</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2、“三公”经费财政拨款支出决算具体情况说明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经费支出0.00万元，因公出国（境）费支出0.00万元，占0.00%；公务用车购置及运行维护费支出0.00万元，占0.00%；公务接待费支出0.00万元，占0.00%。具体情况如下：</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因公出国（境）费支出</w:t>
      </w:r>
      <w:r>
        <w:rPr>
          <w:rFonts w:hint="eastAsia" w:ascii="仿宋_GB2312" w:hAnsi="Times New Roman" w:eastAsia="仿宋_GB2312" w:cs="仿宋_GB2312"/>
          <w:sz w:val="32"/>
          <w:szCs w:val="32"/>
        </w:rPr>
        <w:t>0.00万元。比2017年增加</w:t>
      </w:r>
      <w:r>
        <w:rPr>
          <w:rFonts w:hint="eastAsia"/>
          <w:sz w:val="30"/>
          <w:szCs w:val="30"/>
        </w:rPr>
        <w:t>0.00</w:t>
      </w:r>
      <w:r>
        <w:rPr>
          <w:rFonts w:hint="eastAsia" w:ascii="仿宋_GB2312" w:hAnsi="Times New Roman" w:eastAsia="仿宋_GB2312" w:cs="仿宋_GB2312"/>
          <w:sz w:val="32"/>
          <w:szCs w:val="32"/>
        </w:rPr>
        <w:t>万元, 主要原因是</w:t>
      </w:r>
      <w:r>
        <w:rPr>
          <w:rFonts w:hint="eastAsia" w:ascii="仿宋_GB2312" w:hAnsi="楷体_GB2312" w:eastAsia="仿宋_GB2312" w:cs="楷体_GB2312"/>
          <w:sz w:val="32"/>
          <w:szCs w:val="32"/>
        </w:rPr>
        <w:t>2017年新成立单位，没有上年数</w:t>
      </w:r>
      <w:r>
        <w:rPr>
          <w:rFonts w:hint="eastAsia" w:ascii="仿宋_GB2312" w:hAnsi="Times New Roman" w:eastAsia="仿宋_GB2312" w:cs="仿宋_GB2312"/>
          <w:sz w:val="32"/>
          <w:szCs w:val="32"/>
        </w:rPr>
        <w:t>。全年因公出国（境）团组0个，累计0人次。</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公务用车购置及运行维护费支出</w:t>
      </w:r>
      <w:r>
        <w:rPr>
          <w:rFonts w:hint="eastAsia" w:ascii="仿宋_GB2312" w:hAnsi="Times New Roman" w:eastAsia="仿宋_GB2312" w:cs="仿宋_GB2312"/>
          <w:sz w:val="32"/>
          <w:szCs w:val="32"/>
        </w:rPr>
        <w:t>0.00万元。其中：公务用车购置支出0.00万元，车均购置费0.00万元，较上年增加0.00万元，主要原因是</w:t>
      </w:r>
      <w:r>
        <w:rPr>
          <w:rFonts w:hint="eastAsia" w:ascii="仿宋_GB2312" w:hAnsi="楷体_GB2312" w:eastAsia="仿宋_GB2312" w:cs="楷体_GB2312"/>
          <w:sz w:val="32"/>
          <w:szCs w:val="32"/>
        </w:rPr>
        <w:t>2017年新成立单位，没有上年数</w:t>
      </w:r>
      <w:r>
        <w:rPr>
          <w:rFonts w:hint="eastAsia" w:ascii="仿宋_GB2312" w:hAnsi="Times New Roman" w:eastAsia="仿宋_GB2312" w:cs="仿宋_GB2312"/>
          <w:sz w:val="32"/>
          <w:szCs w:val="32"/>
        </w:rPr>
        <w:t>。公务用车运行维护费支出0.00万元，车均运维费0.00万元，较上年增加0.00万元，财政拨款开支的公务用车保有量为0辆。</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公务接待费支出</w:t>
      </w:r>
      <w:r>
        <w:rPr>
          <w:rFonts w:hint="eastAsia" w:ascii="仿宋_GB2312" w:hAnsi="Times New Roman" w:eastAsia="仿宋_GB2312" w:cs="仿宋_GB2312"/>
          <w:sz w:val="32"/>
          <w:szCs w:val="32"/>
        </w:rPr>
        <w:t>0.00万元。</w:t>
      </w:r>
      <w:r>
        <w:rPr>
          <w:rFonts w:hint="eastAsia" w:ascii="仿宋_GB2312" w:eastAsia="仿宋_GB2312"/>
          <w:sz w:val="32"/>
          <w:szCs w:val="32"/>
        </w:rPr>
        <w:t>比2017年增加0.00万元,</w:t>
      </w:r>
      <w:r>
        <w:rPr>
          <w:rFonts w:hint="eastAsia" w:ascii="仿宋_GB2312" w:hAnsi="Times New Roman" w:eastAsia="仿宋_GB2312" w:cs="仿宋_GB2312"/>
          <w:sz w:val="32"/>
          <w:szCs w:val="32"/>
        </w:rPr>
        <w:t xml:space="preserve"> 主要原因是</w:t>
      </w:r>
      <w:r>
        <w:rPr>
          <w:rFonts w:hint="eastAsia" w:ascii="仿宋_GB2312" w:hAnsi="楷体_GB2312" w:eastAsia="仿宋_GB2312" w:cs="楷体_GB2312"/>
          <w:sz w:val="32"/>
          <w:szCs w:val="32"/>
        </w:rPr>
        <w:t>2017年新成立单位，没有上年数</w:t>
      </w:r>
      <w:r>
        <w:rPr>
          <w:rFonts w:hint="eastAsia" w:ascii="仿宋_GB2312" w:hAnsi="Times New Roman" w:eastAsia="仿宋_GB2312" w:cs="仿宋_GB2312"/>
          <w:sz w:val="32"/>
          <w:szCs w:val="32"/>
        </w:rPr>
        <w:t>。其中：国内公务接待费0.00万元，接待0批次，共接待0人次。国（境）外接待费0.00万元，接待0批次，共接待0人次。</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三、其他重要事项的情况说明</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（一）机关运行经费支出情况</w:t>
      </w:r>
    </w:p>
    <w:p>
      <w:pPr>
        <w:adjustRightInd w:val="0"/>
        <w:snapToGrid w:val="0"/>
        <w:spacing w:before="100" w:beforeAutospacing="1" w:after="100" w:afterAutospacing="1" w:line="580" w:lineRule="exact"/>
        <w:ind w:firstLine="6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本部门2018年度机关运行经费支出15.44万元，比2017年增加15.44万元，增长0.00%。需要说明的是：</w:t>
      </w:r>
      <w:r>
        <w:rPr>
          <w:rFonts w:hint="eastAsia" w:ascii="仿宋_GB2312" w:hAnsi="楷体_GB2312" w:eastAsia="仿宋_GB2312" w:cs="楷体_GB2312"/>
          <w:sz w:val="32"/>
          <w:szCs w:val="32"/>
        </w:rPr>
        <w:t xml:space="preserve"> 2017年新成立单位，没有上年数</w:t>
      </w:r>
      <w:r>
        <w:rPr>
          <w:rFonts w:hint="eastAsia" w:ascii="仿宋_GB2312" w:hAnsi="Times New Roman" w:eastAsia="仿宋_GB2312" w:cs="仿宋_GB2312"/>
          <w:sz w:val="32"/>
          <w:szCs w:val="32"/>
        </w:rPr>
        <w:t>。</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（二）政府采购支出情况</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本部门2018年度财政性资金政府采购支出总额0.00万元，其中：政府采购货物支出0.00万元，比2017年增加0.00万元，增长0.00%，主要原因是：</w:t>
      </w:r>
      <w:r>
        <w:rPr>
          <w:rFonts w:hint="eastAsia" w:ascii="仿宋_GB2312" w:hAnsi="楷体_GB2312" w:eastAsia="仿宋_GB2312" w:cs="楷体_GB2312"/>
          <w:sz w:val="32"/>
          <w:szCs w:val="32"/>
        </w:rPr>
        <w:t xml:space="preserve"> 2017年新成立单位，没有上年数</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政府采购工程支出0.00万元，比2017年增加0.00万元，增长0.00%，主要原因是：</w:t>
      </w:r>
      <w:r>
        <w:rPr>
          <w:rFonts w:hint="eastAsia" w:ascii="仿宋_GB2312" w:hAnsi="楷体_GB2312" w:eastAsia="仿宋_GB2312" w:cs="楷体_GB2312"/>
          <w:sz w:val="32"/>
          <w:szCs w:val="32"/>
        </w:rPr>
        <w:t xml:space="preserve"> 2017年新成立单位，没有上年数</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政府采购服务支出0.00万元，比2017年增加0.00万元，增长0.00%，主要原因是：</w:t>
      </w:r>
      <w:r>
        <w:rPr>
          <w:rFonts w:hint="eastAsia" w:ascii="仿宋_GB2312" w:hAnsi="楷体_GB2312" w:eastAsia="仿宋_GB2312" w:cs="楷体_GB2312"/>
          <w:sz w:val="32"/>
          <w:szCs w:val="32"/>
        </w:rPr>
        <w:t xml:space="preserve"> 2017年新成立单位，没有上年数</w:t>
      </w:r>
      <w:r>
        <w:rPr>
          <w:rFonts w:hint="eastAsia" w:ascii="仿宋_GB2312" w:hAnsi="Times New Roman" w:eastAsia="仿宋_GB2312" w:cs="仿宋_GB2312"/>
          <w:sz w:val="32"/>
          <w:szCs w:val="32"/>
        </w:rPr>
        <w:t>。</w:t>
      </w:r>
      <w:r>
        <w:rPr>
          <w:rFonts w:hint="eastAsia" w:ascii="仿宋_GB2312" w:hAnsi="Times New Roman" w:eastAsia="仿宋_GB2312" w:cs="仿宋_GB2312"/>
          <w:color w:val="000000"/>
          <w:sz w:val="32"/>
          <w:szCs w:val="32"/>
        </w:rPr>
        <w:t>。</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（三）国有资产占用情况</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截至2018年12月31日，本部门共有车辆0辆，其中，副部（省）级及以上领导用车0辆</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主要领导干部用车0辆</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机要通信用车0辆</w:t>
      </w:r>
      <w:r>
        <w:rPr>
          <w:rFonts w:hint="eastAsia" w:ascii="仿宋_GB2312" w:hAnsi="Times New Roman" w:eastAsia="仿宋_GB2312" w:cs="仿宋_GB2312"/>
          <w:color w:val="000000"/>
          <w:sz w:val="32"/>
          <w:szCs w:val="32"/>
        </w:rPr>
        <w:t>;应急保障</w:t>
      </w:r>
      <w:r>
        <w:rPr>
          <w:rFonts w:hint="eastAsia" w:ascii="仿宋_GB2312" w:hAnsi="Times New Roman" w:eastAsia="仿宋_GB2312" w:cs="仿宋_GB2312"/>
          <w:sz w:val="32"/>
          <w:szCs w:val="32"/>
        </w:rPr>
        <w:t>用车0辆</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sz w:val="32"/>
          <w:szCs w:val="32"/>
        </w:rPr>
        <w:t>执法执勤用车0辆；特种专业技术用车0辆；离退休干部用车0辆；其他用车0辆。单位价值50万元以上通用设备0台（套），比2017年增加0.00</w:t>
      </w:r>
      <w:r>
        <w:rPr>
          <w:rFonts w:hint="eastAsia" w:ascii="仿宋_GB2312" w:hAnsi="Times New Roman" w:eastAsia="仿宋_GB2312" w:cs="仿宋_GB2312"/>
          <w:color w:val="000000"/>
          <w:sz w:val="32"/>
          <w:szCs w:val="32"/>
        </w:rPr>
        <w:t>台（套），主要原因是</w:t>
      </w:r>
      <w:r>
        <w:rPr>
          <w:rFonts w:hint="eastAsia" w:ascii="仿宋_GB2312" w:hAnsi="楷体_GB2312" w:eastAsia="仿宋_GB2312" w:cs="楷体_GB2312"/>
          <w:sz w:val="32"/>
          <w:szCs w:val="32"/>
        </w:rPr>
        <w:t>2017年新成立单位，没有上年数</w:t>
      </w:r>
      <w:r>
        <w:rPr>
          <w:rFonts w:hint="eastAsia" w:ascii="仿宋_GB2312" w:hAnsi="Times New Roman" w:eastAsia="仿宋_GB2312" w:cs="仿宋_GB2312"/>
          <w:sz w:val="32"/>
          <w:szCs w:val="32"/>
        </w:rPr>
        <w:t>。单位价值100万元以上专用设备0台（套），比2017年增加0.00台</w:t>
      </w:r>
      <w:r>
        <w:rPr>
          <w:rFonts w:hint="eastAsia" w:ascii="仿宋_GB2312" w:hAnsi="Times New Roman" w:eastAsia="仿宋_GB2312" w:cs="仿宋_GB2312"/>
          <w:color w:val="000000"/>
          <w:sz w:val="32"/>
          <w:szCs w:val="32"/>
        </w:rPr>
        <w:t>（套）。</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（四）预算绩效管理工作开展情况</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 xml:space="preserve"> 我部门因新成立单位未开展预算绩效管理工作。</w:t>
      </w:r>
      <w:r>
        <w:rPr>
          <w:rFonts w:ascii="Times New Roman" w:hAnsi="Times New Roman" w:eastAsia="仿宋_GB2312" w:cs="Times New Roman"/>
          <w:sz w:val="32"/>
          <w:szCs w:val="32"/>
        </w:rPr>
        <w:t> </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第三部分名词解释</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（一）财政拨款收入：指本年度从本级财政部门取得的财政拨款，包括一般公共预算财政拨款和政府性基金预算财政拨款。</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（二）事业收入：指事业单位开展专业业务活动及其辅助活动取得的收入；事业单位收到的财政专户实际核拨的教育收费等资金在此反映。</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（三）经营收入：指事业单位在专业业务活动及其辅助活动之外开展非独立核算经营活动取得的收入。</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（六）年初结转和结余：指单位上年结转本年使用的基本支出结转、项目支出结转和结余、经营结余。不包括事业单位净资产项下的事业基金和专用基金。</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（八）年末结转和结余：指单位结转下年的基本支出结转、项目支出结转和结余、经营结余。不包括事业单位净资产项下的事业基金和专用基金。</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（十）项目支出：指在基本支出之外为完成特定行政任务和事业发展目标所发生的支出。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（十一）经营支出：指事业单位在专业业务活动及其辅助活动之外开展非独立核算经营活动发生的支出。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（十二）</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（十四）工资福利支出（支出经济分类科目类级）：反映单位开支的在职职工和编制外长期聘用人员的各类劳动报酬，以及为上述人员缴纳的各项社会保险费等。</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（十六）对个人和家庭的补助（支出经济分类科目类级）：反映用于对个人和家庭的补助支出。</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napToGrid w:val="0"/>
        <w:spacing w:before="100" w:beforeAutospacing="1" w:after="100" w:afterAutospacing="1" w:line="580" w:lineRule="exact"/>
        <w:ind w:firstLine="600"/>
        <w:rPr>
          <w:rFonts w:hint="eastAsia"/>
        </w:rPr>
      </w:pPr>
      <w:r>
        <w:rPr>
          <w:rFonts w:ascii="Times New Roman" w:hAnsi="Times New Roman" w:eastAsia="仿宋_GB2312" w:cs="Times New Roman"/>
          <w:sz w:val="32"/>
          <w:szCs w:val="32"/>
        </w:rPr>
        <w:t> </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b/>
          <w:bCs/>
          <w:sz w:val="32"/>
          <w:szCs w:val="32"/>
        </w:rPr>
        <w:t>第四部分决算公开联系方式及信息反馈渠道</w:t>
      </w:r>
    </w:p>
    <w:p>
      <w:pPr>
        <w:adjustRightInd w:val="0"/>
        <w:snapToGrid w:val="0"/>
        <w:spacing w:before="100" w:beforeAutospacing="1" w:after="100" w:afterAutospacing="1" w:line="580" w:lineRule="exact"/>
        <w:ind w:firstLine="600"/>
        <w:rPr>
          <w:rFonts w:hint="eastAsia"/>
        </w:rPr>
      </w:pPr>
      <w:r>
        <w:rPr>
          <w:rFonts w:hint="eastAsia" w:ascii="仿宋_GB2312" w:hAnsi="Times New Roman" w:eastAsia="仿宋_GB2312" w:cs="仿宋_GB2312"/>
          <w:sz w:val="32"/>
          <w:szCs w:val="32"/>
        </w:rPr>
        <w:t>本单位决算公开信息反馈和联系方式：</w:t>
      </w:r>
    </w:p>
    <w:p>
      <w:pPr>
        <w:adjustRightInd w:val="0"/>
        <w:snapToGrid w:val="0"/>
        <w:spacing w:before="100" w:beforeAutospacing="1" w:after="100" w:afterAutospacing="1" w:line="580" w:lineRule="exact"/>
        <w:ind w:firstLine="600"/>
      </w:pPr>
      <w:r>
        <w:rPr>
          <w:rFonts w:hint="eastAsia" w:ascii="仿宋_GB2312" w:hAnsi="Times New Roman" w:eastAsia="仿宋_GB2312" w:cs="仿宋_GB2312"/>
          <w:sz w:val="32"/>
          <w:szCs w:val="32"/>
        </w:rPr>
        <w:t xml:space="preserve">联系人：严梅 </w:t>
      </w:r>
      <w:r>
        <w:rPr>
          <w:rFonts w:ascii="仿宋_GB2312" w:hAnsi="Times New Roman" w:eastAsia="仿宋_GB2312" w:cs="仿宋_GB2312"/>
          <w:sz w:val="32"/>
          <w:szCs w:val="32"/>
        </w:rPr>
        <w:t> </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w:t>
      </w:r>
      <w:r>
        <w:rPr>
          <w:rFonts w:hint="eastAsia" w:ascii="仿宋_GB2312" w:hAnsi="Times New Roman" w:eastAsia="仿宋_GB2312" w:cs="仿宋_GB2312"/>
          <w:sz w:val="32"/>
          <w:szCs w:val="32"/>
        </w:rPr>
        <w:t xml:space="preserve"> </w:t>
      </w:r>
      <w:r>
        <w:rPr>
          <w:rFonts w:ascii="仿宋_GB2312" w:hAnsi="Times New Roman" w:eastAsia="仿宋_GB2312" w:cs="仿宋_GB2312"/>
          <w:sz w:val="32"/>
          <w:szCs w:val="32"/>
        </w:rPr>
        <w:t> </w:t>
      </w:r>
      <w:r>
        <w:rPr>
          <w:rFonts w:hint="eastAsia" w:ascii="仿宋_GB2312" w:hAnsi="Times New Roman" w:eastAsia="仿宋_GB2312" w:cs="仿宋_GB2312"/>
          <w:sz w:val="32"/>
          <w:szCs w:val="32"/>
        </w:rPr>
        <w:t>联系电话：0477-2276295</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C2"/>
    <w:rsid w:val="00022EFA"/>
    <w:rsid w:val="000F6C70"/>
    <w:rsid w:val="0035266A"/>
    <w:rsid w:val="00592DA8"/>
    <w:rsid w:val="008D24D3"/>
    <w:rsid w:val="00A10360"/>
    <w:rsid w:val="00B30790"/>
    <w:rsid w:val="00B67BE2"/>
    <w:rsid w:val="00B90A39"/>
    <w:rsid w:val="00E42BC2"/>
    <w:rsid w:val="00FD7314"/>
    <w:rsid w:val="37B3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rFonts w:ascii="宋体" w:hAnsi="宋体" w:eastAsia="宋体" w:cs="宋体"/>
      <w:sz w:val="18"/>
      <w:szCs w:val="18"/>
    </w:rPr>
  </w:style>
  <w:style w:type="character" w:customStyle="1" w:styleId="8">
    <w:name w:val="页眉 Char"/>
    <w:basedOn w:val="6"/>
    <w:link w:val="4"/>
    <w:uiPriority w:val="99"/>
    <w:rPr>
      <w:rFonts w:ascii="宋体" w:hAnsi="宋体" w:eastAsia="宋体" w:cs="宋体"/>
      <w:sz w:val="18"/>
      <w:szCs w:val="18"/>
    </w:rPr>
  </w:style>
  <w:style w:type="character" w:customStyle="1" w:styleId="9">
    <w:name w:val="页脚 Char"/>
    <w:basedOn w:val="6"/>
    <w:link w:val="3"/>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8907B-AA7E-451C-B47D-8D3C65B4BCF7}">
  <ds:schemaRefs/>
</ds:datastoreItem>
</file>

<file path=docProps/app.xml><?xml version="1.0" encoding="utf-8"?>
<Properties xmlns="http://schemas.openxmlformats.org/officeDocument/2006/extended-properties" xmlns:vt="http://schemas.openxmlformats.org/officeDocument/2006/docPropsVTypes">
  <Template>Normal</Template>
  <Pages>14</Pages>
  <Words>874</Words>
  <Characters>4984</Characters>
  <Lines>41</Lines>
  <Paragraphs>11</Paragraphs>
  <TotalTime>1</TotalTime>
  <ScaleCrop>false</ScaleCrop>
  <LinksUpToDate>false</LinksUpToDate>
  <CharactersWithSpaces>5847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2019-10-23T08:15:00Z</dcterms:created>
  <dc:creator>Administrator</dc:creator>
  <cp:lastModifiedBy>唯有你</cp:lastModifiedBy>
  <dcterms:modified xsi:type="dcterms:W3CDTF">2021-11-24T03:09:05Z</dcterms:modified>
  <dc:title>DWZDM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E6563CBB76424A698334FAD639C09ADE</vt:lpwstr>
  </property>
</Properties>
</file>