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AD0B4">
      <w:pPr>
        <w:pStyle w:val="3"/>
        <w:keepNext w:val="0"/>
        <w:keepLines w:val="0"/>
        <w:widowControl/>
        <w:suppressLineNumbers w:val="0"/>
        <w:jc w:val="center"/>
      </w:pPr>
      <w:r>
        <w:rPr>
          <w:rFonts w:hint="eastAsia" w:ascii="鏂规灏忔爣瀹嬬畝浣?" w:hAnsi="鏂规灏忔爣瀹嬬畝浣?" w:eastAsia="鏂规灏忔爣瀹嬬畝浣?" w:cs="鏂规灏忔爣瀹嬬畝浣?"/>
          <w:color w:val="333333"/>
          <w:sz w:val="31"/>
          <w:szCs w:val="31"/>
          <w:lang w:val="en-US" w:eastAsia="zh-CN"/>
        </w:rPr>
        <w:t>杭锦旗独贵塔拉镇人民政府主动公开事项目录</w:t>
      </w:r>
    </w:p>
    <w:tbl>
      <w:tblPr>
        <w:tblStyle w:val="5"/>
        <w:tblpPr w:leftFromText="180" w:rightFromText="180" w:vertAnchor="text" w:tblpXSpec="center" w:tblpY="270"/>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6"/>
        <w:gridCol w:w="998"/>
        <w:gridCol w:w="1890"/>
        <w:gridCol w:w="1271"/>
        <w:gridCol w:w="2561"/>
        <w:gridCol w:w="928"/>
        <w:gridCol w:w="994"/>
        <w:gridCol w:w="511"/>
        <w:gridCol w:w="1172"/>
        <w:gridCol w:w="963"/>
        <w:gridCol w:w="737"/>
        <w:gridCol w:w="775"/>
        <w:gridCol w:w="756"/>
        <w:gridCol w:w="1426"/>
      </w:tblGrid>
      <w:tr w14:paraId="5E7A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3" w:type="pct"/>
            <w:gridSpan w:val="2"/>
            <w:vAlign w:val="center"/>
          </w:tcPr>
          <w:p w14:paraId="00D3A7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公开事项</w:t>
            </w:r>
          </w:p>
        </w:tc>
        <w:tc>
          <w:tcPr>
            <w:tcW w:w="595" w:type="pct"/>
            <w:vMerge w:val="restart"/>
            <w:vAlign w:val="center"/>
          </w:tcPr>
          <w:p w14:paraId="127306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公开内容</w:t>
            </w:r>
          </w:p>
          <w:p w14:paraId="4F82A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（要素）</w:t>
            </w:r>
          </w:p>
        </w:tc>
        <w:tc>
          <w:tcPr>
            <w:tcW w:w="400" w:type="pct"/>
            <w:vMerge w:val="restart"/>
            <w:vAlign w:val="center"/>
          </w:tcPr>
          <w:p w14:paraId="00850D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w:t>
            </w:r>
          </w:p>
          <w:p w14:paraId="674732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依据</w:t>
            </w:r>
          </w:p>
        </w:tc>
        <w:tc>
          <w:tcPr>
            <w:tcW w:w="806" w:type="pct"/>
            <w:vMerge w:val="restart"/>
            <w:vAlign w:val="center"/>
          </w:tcPr>
          <w:p w14:paraId="13B8AB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条款内容</w:t>
            </w:r>
          </w:p>
        </w:tc>
        <w:tc>
          <w:tcPr>
            <w:tcW w:w="292" w:type="pct"/>
            <w:vMerge w:val="restart"/>
            <w:vAlign w:val="center"/>
          </w:tcPr>
          <w:p w14:paraId="072089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依据效</w:t>
            </w:r>
          </w:p>
          <w:p w14:paraId="5F538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力位阶</w:t>
            </w:r>
          </w:p>
        </w:tc>
        <w:tc>
          <w:tcPr>
            <w:tcW w:w="313" w:type="pct"/>
            <w:vMerge w:val="restart"/>
            <w:vAlign w:val="center"/>
          </w:tcPr>
          <w:p w14:paraId="440346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w:t>
            </w:r>
          </w:p>
          <w:p w14:paraId="7C992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时限</w:t>
            </w:r>
          </w:p>
        </w:tc>
        <w:tc>
          <w:tcPr>
            <w:tcW w:w="161" w:type="pct"/>
            <w:vMerge w:val="restart"/>
            <w:vAlign w:val="center"/>
          </w:tcPr>
          <w:p w14:paraId="43A9B2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公开主体</w:t>
            </w:r>
          </w:p>
        </w:tc>
        <w:tc>
          <w:tcPr>
            <w:tcW w:w="369" w:type="pct"/>
            <w:vMerge w:val="restart"/>
            <w:vAlign w:val="center"/>
          </w:tcPr>
          <w:p w14:paraId="454CB4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事项类别</w:t>
            </w:r>
          </w:p>
          <w:p w14:paraId="32786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（法定公开、其他）</w:t>
            </w:r>
          </w:p>
        </w:tc>
        <w:tc>
          <w:tcPr>
            <w:tcW w:w="303" w:type="pct"/>
            <w:vMerge w:val="restart"/>
            <w:vAlign w:val="center"/>
          </w:tcPr>
          <w:p w14:paraId="3BDC68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公开渠道和载体</w:t>
            </w:r>
          </w:p>
        </w:tc>
        <w:tc>
          <w:tcPr>
            <w:tcW w:w="476" w:type="pct"/>
            <w:gridSpan w:val="2"/>
            <w:vAlign w:val="center"/>
          </w:tcPr>
          <w:p w14:paraId="68F445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公开对象</w:t>
            </w:r>
          </w:p>
        </w:tc>
        <w:tc>
          <w:tcPr>
            <w:tcW w:w="238" w:type="pct"/>
            <w:vMerge w:val="restart"/>
            <w:vAlign w:val="center"/>
          </w:tcPr>
          <w:p w14:paraId="3BFD74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责任科室</w:t>
            </w:r>
          </w:p>
        </w:tc>
        <w:tc>
          <w:tcPr>
            <w:tcW w:w="449" w:type="pct"/>
            <w:vMerge w:val="restart"/>
            <w:vAlign w:val="center"/>
          </w:tcPr>
          <w:p w14:paraId="2DBD16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对应职责</w:t>
            </w:r>
          </w:p>
        </w:tc>
      </w:tr>
      <w:tr w14:paraId="249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79" w:type="pct"/>
            <w:vAlign w:val="center"/>
          </w:tcPr>
          <w:p w14:paraId="46D0D7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一级</w:t>
            </w:r>
          </w:p>
          <w:p w14:paraId="55EED9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事项</w:t>
            </w:r>
          </w:p>
        </w:tc>
        <w:tc>
          <w:tcPr>
            <w:tcW w:w="314" w:type="pct"/>
            <w:vAlign w:val="center"/>
          </w:tcPr>
          <w:p w14:paraId="2BD194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二级</w:t>
            </w:r>
          </w:p>
          <w:p w14:paraId="2AD375C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事项</w:t>
            </w:r>
          </w:p>
          <w:p w14:paraId="48E091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tc>
        <w:tc>
          <w:tcPr>
            <w:tcW w:w="595" w:type="pct"/>
            <w:vMerge w:val="continue"/>
            <w:vAlign w:val="center"/>
          </w:tcPr>
          <w:p w14:paraId="54749F2A">
            <w:pPr>
              <w:pStyle w:val="3"/>
              <w:keepNext w:val="0"/>
              <w:keepLines w:val="0"/>
              <w:widowControl/>
              <w:suppressLineNumbers w:val="0"/>
              <w:jc w:val="center"/>
              <w:rPr>
                <w:rFonts w:hint="eastAsia" w:ascii="仿宋_GB2312" w:hAnsi="仿宋_GB2312" w:eastAsia="仿宋_GB2312" w:cs="仿宋_GB2312"/>
                <w:vertAlign w:val="baseline"/>
              </w:rPr>
            </w:pPr>
          </w:p>
        </w:tc>
        <w:tc>
          <w:tcPr>
            <w:tcW w:w="400" w:type="pct"/>
            <w:vMerge w:val="continue"/>
            <w:vAlign w:val="center"/>
          </w:tcPr>
          <w:p w14:paraId="3E578A93">
            <w:pPr>
              <w:pStyle w:val="3"/>
              <w:keepNext w:val="0"/>
              <w:keepLines w:val="0"/>
              <w:widowControl/>
              <w:suppressLineNumbers w:val="0"/>
              <w:jc w:val="center"/>
              <w:rPr>
                <w:rFonts w:hint="eastAsia" w:ascii="仿宋_GB2312" w:hAnsi="仿宋_GB2312" w:eastAsia="仿宋_GB2312" w:cs="仿宋_GB2312"/>
                <w:vertAlign w:val="baseline"/>
              </w:rPr>
            </w:pPr>
          </w:p>
        </w:tc>
        <w:tc>
          <w:tcPr>
            <w:tcW w:w="806" w:type="pct"/>
            <w:vMerge w:val="continue"/>
            <w:vAlign w:val="center"/>
          </w:tcPr>
          <w:p w14:paraId="38300101">
            <w:pPr>
              <w:pStyle w:val="3"/>
              <w:keepNext w:val="0"/>
              <w:keepLines w:val="0"/>
              <w:widowControl/>
              <w:suppressLineNumbers w:val="0"/>
              <w:jc w:val="center"/>
              <w:rPr>
                <w:rFonts w:hint="eastAsia" w:ascii="仿宋_GB2312" w:hAnsi="仿宋_GB2312" w:eastAsia="仿宋_GB2312" w:cs="仿宋_GB2312"/>
                <w:vertAlign w:val="baseline"/>
              </w:rPr>
            </w:pPr>
          </w:p>
        </w:tc>
        <w:tc>
          <w:tcPr>
            <w:tcW w:w="292" w:type="pct"/>
            <w:vMerge w:val="continue"/>
            <w:vAlign w:val="center"/>
          </w:tcPr>
          <w:p w14:paraId="018C051F">
            <w:pPr>
              <w:pStyle w:val="3"/>
              <w:keepNext w:val="0"/>
              <w:keepLines w:val="0"/>
              <w:widowControl/>
              <w:suppressLineNumbers w:val="0"/>
              <w:jc w:val="center"/>
              <w:rPr>
                <w:rFonts w:hint="eastAsia" w:ascii="仿宋_GB2312" w:hAnsi="仿宋_GB2312" w:eastAsia="仿宋_GB2312" w:cs="仿宋_GB2312"/>
                <w:vertAlign w:val="baseline"/>
              </w:rPr>
            </w:pPr>
          </w:p>
        </w:tc>
        <w:tc>
          <w:tcPr>
            <w:tcW w:w="313" w:type="pct"/>
            <w:vMerge w:val="continue"/>
            <w:vAlign w:val="center"/>
          </w:tcPr>
          <w:p w14:paraId="6ED9BB0E">
            <w:pPr>
              <w:pStyle w:val="3"/>
              <w:keepNext w:val="0"/>
              <w:keepLines w:val="0"/>
              <w:widowControl/>
              <w:suppressLineNumbers w:val="0"/>
              <w:jc w:val="center"/>
              <w:rPr>
                <w:rFonts w:hint="eastAsia" w:ascii="仿宋_GB2312" w:hAnsi="仿宋_GB2312" w:eastAsia="仿宋_GB2312" w:cs="仿宋_GB2312"/>
                <w:vertAlign w:val="baseline"/>
              </w:rPr>
            </w:pPr>
          </w:p>
        </w:tc>
        <w:tc>
          <w:tcPr>
            <w:tcW w:w="161" w:type="pct"/>
            <w:vMerge w:val="continue"/>
            <w:vAlign w:val="center"/>
          </w:tcPr>
          <w:p w14:paraId="023E67B1">
            <w:pPr>
              <w:pStyle w:val="3"/>
              <w:keepNext w:val="0"/>
              <w:keepLines w:val="0"/>
              <w:widowControl/>
              <w:suppressLineNumbers w:val="0"/>
              <w:jc w:val="center"/>
              <w:rPr>
                <w:rFonts w:hint="eastAsia" w:ascii="仿宋_GB2312" w:hAnsi="仿宋_GB2312" w:eastAsia="仿宋_GB2312" w:cs="仿宋_GB2312"/>
                <w:vertAlign w:val="baseline"/>
              </w:rPr>
            </w:pPr>
          </w:p>
        </w:tc>
        <w:tc>
          <w:tcPr>
            <w:tcW w:w="369" w:type="pct"/>
            <w:vMerge w:val="continue"/>
            <w:vAlign w:val="center"/>
          </w:tcPr>
          <w:p w14:paraId="59E53133">
            <w:pPr>
              <w:pStyle w:val="3"/>
              <w:keepNext w:val="0"/>
              <w:keepLines w:val="0"/>
              <w:widowControl/>
              <w:suppressLineNumbers w:val="0"/>
              <w:jc w:val="center"/>
              <w:rPr>
                <w:rFonts w:hint="eastAsia" w:ascii="仿宋_GB2312" w:hAnsi="仿宋_GB2312" w:eastAsia="仿宋_GB2312" w:cs="仿宋_GB2312"/>
                <w:vertAlign w:val="baseline"/>
              </w:rPr>
            </w:pPr>
          </w:p>
        </w:tc>
        <w:tc>
          <w:tcPr>
            <w:tcW w:w="303" w:type="pct"/>
            <w:vMerge w:val="continue"/>
            <w:vAlign w:val="center"/>
          </w:tcPr>
          <w:p w14:paraId="5CF0D282">
            <w:pPr>
              <w:pStyle w:val="3"/>
              <w:keepNext w:val="0"/>
              <w:keepLines w:val="0"/>
              <w:widowControl/>
              <w:suppressLineNumbers w:val="0"/>
              <w:jc w:val="center"/>
              <w:rPr>
                <w:rFonts w:hint="eastAsia" w:ascii="仿宋_GB2312" w:hAnsi="仿宋_GB2312" w:eastAsia="仿宋_GB2312" w:cs="仿宋_GB2312"/>
                <w:vertAlign w:val="baseline"/>
              </w:rPr>
            </w:pPr>
          </w:p>
        </w:tc>
        <w:tc>
          <w:tcPr>
            <w:tcW w:w="232" w:type="pct"/>
            <w:vAlign w:val="center"/>
          </w:tcPr>
          <w:p w14:paraId="12CABC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社会</w:t>
            </w:r>
          </w:p>
        </w:tc>
        <w:tc>
          <w:tcPr>
            <w:tcW w:w="243" w:type="pct"/>
            <w:vAlign w:val="center"/>
          </w:tcPr>
          <w:p w14:paraId="7F550A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特定群体</w:t>
            </w:r>
          </w:p>
          <w:p w14:paraId="02E469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p>
        </w:tc>
        <w:tc>
          <w:tcPr>
            <w:tcW w:w="238" w:type="pct"/>
            <w:vMerge w:val="continue"/>
            <w:vAlign w:val="center"/>
          </w:tcPr>
          <w:p w14:paraId="56F675BB">
            <w:pPr>
              <w:pStyle w:val="3"/>
              <w:keepNext w:val="0"/>
              <w:keepLines w:val="0"/>
              <w:widowControl/>
              <w:suppressLineNumbers w:val="0"/>
              <w:jc w:val="center"/>
              <w:rPr>
                <w:rFonts w:hint="eastAsia" w:ascii="仿宋_GB2312" w:hAnsi="仿宋_GB2312" w:eastAsia="仿宋_GB2312" w:cs="仿宋_GB2312"/>
                <w:vertAlign w:val="baseline"/>
                <w:lang w:val="en-US" w:eastAsia="zh-CN"/>
              </w:rPr>
            </w:pPr>
          </w:p>
        </w:tc>
        <w:tc>
          <w:tcPr>
            <w:tcW w:w="449" w:type="pct"/>
            <w:vMerge w:val="continue"/>
            <w:vAlign w:val="center"/>
          </w:tcPr>
          <w:p w14:paraId="7036951A">
            <w:pPr>
              <w:pStyle w:val="3"/>
              <w:keepNext w:val="0"/>
              <w:keepLines w:val="0"/>
              <w:widowControl/>
              <w:suppressLineNumbers w:val="0"/>
              <w:jc w:val="center"/>
              <w:rPr>
                <w:rFonts w:hint="eastAsia" w:ascii="仿宋_GB2312" w:hAnsi="仿宋_GB2312" w:eastAsia="仿宋_GB2312" w:cs="仿宋_GB2312"/>
                <w:vertAlign w:val="baseline"/>
                <w:lang w:eastAsia="zh-CN"/>
              </w:rPr>
            </w:pPr>
          </w:p>
        </w:tc>
      </w:tr>
      <w:tr w14:paraId="6643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279" w:type="pct"/>
            <w:vMerge w:val="restart"/>
            <w:vAlign w:val="center"/>
          </w:tcPr>
          <w:p w14:paraId="5890F6B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机构概况</w:t>
            </w:r>
          </w:p>
        </w:tc>
        <w:tc>
          <w:tcPr>
            <w:tcW w:w="314" w:type="pct"/>
            <w:vAlign w:val="center"/>
          </w:tcPr>
          <w:p w14:paraId="013E8188">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机构职能</w:t>
            </w:r>
          </w:p>
        </w:tc>
        <w:tc>
          <w:tcPr>
            <w:tcW w:w="595" w:type="pct"/>
            <w:vAlign w:val="center"/>
          </w:tcPr>
          <w:p w14:paraId="015EA766">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单位名称、办公地址、办公时间、联系方式、邮政编码、主要负责人姓名</w:t>
            </w:r>
          </w:p>
        </w:tc>
        <w:tc>
          <w:tcPr>
            <w:tcW w:w="400" w:type="pct"/>
            <w:vMerge w:val="restart"/>
            <w:vAlign w:val="center"/>
          </w:tcPr>
          <w:p w14:paraId="7DD7D1E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806" w:type="pct"/>
            <w:vMerge w:val="restart"/>
            <w:vAlign w:val="center"/>
          </w:tcPr>
          <w:p w14:paraId="7C59F0DD">
            <w:pPr>
              <w:keepNext w:val="0"/>
              <w:keepLines w:val="0"/>
              <w:widowControl/>
              <w:suppressLineNumbers w:val="0"/>
              <w:wordWrap w:val="0"/>
              <w:spacing w:before="0" w:beforeAutospacing="0" w:after="0" w:afterAutospacing="0"/>
              <w:ind w:right="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w:t>
            </w:r>
            <w:bookmarkStart w:id="0" w:name="_GoBack"/>
            <w:bookmarkEnd w:id="0"/>
            <w:r>
              <w:rPr>
                <w:rFonts w:hint="eastAsia" w:ascii="Times New Roman" w:hAnsi="Times New Roman" w:eastAsia="仿宋_GB2312" w:cstheme="minorBidi"/>
                <w:kern w:val="2"/>
                <w:sz w:val="21"/>
                <w:szCs w:val="21"/>
                <w:vertAlign w:val="baseline"/>
                <w:lang w:val="en-US" w:eastAsia="zh-CN" w:bidi="ar-SA"/>
              </w:rPr>
              <w:t>府信息公开条例》1.第二十条第二款 行政机关应当依照本条例第十九条的规定，主动公开本行政机关的下列政府信息：（二）机关职能、机构设置、办公地址、办公时间、联系方式、负责人姓名；</w:t>
            </w:r>
          </w:p>
          <w:p w14:paraId="7966852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92" w:type="pct"/>
            <w:vMerge w:val="restart"/>
            <w:vAlign w:val="center"/>
          </w:tcPr>
          <w:p w14:paraId="054E231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13" w:type="pct"/>
            <w:vMerge w:val="restart"/>
            <w:vAlign w:val="center"/>
          </w:tcPr>
          <w:p w14:paraId="5E0EE05F">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161" w:type="pct"/>
            <w:vMerge w:val="restart"/>
            <w:vAlign w:val="center"/>
          </w:tcPr>
          <w:p w14:paraId="47B7307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独贵塔拉镇人民政府</w:t>
            </w:r>
          </w:p>
        </w:tc>
        <w:tc>
          <w:tcPr>
            <w:tcW w:w="369" w:type="pct"/>
            <w:vMerge w:val="restart"/>
            <w:vAlign w:val="center"/>
          </w:tcPr>
          <w:p w14:paraId="170AB0F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03" w:type="pct"/>
            <w:vMerge w:val="restart"/>
            <w:vAlign w:val="center"/>
          </w:tcPr>
          <w:p w14:paraId="252C082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32" w:type="pct"/>
            <w:vAlign w:val="center"/>
          </w:tcPr>
          <w:p w14:paraId="19004F1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3" w:type="pct"/>
            <w:vAlign w:val="center"/>
          </w:tcPr>
          <w:p w14:paraId="327AE5B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Merge w:val="restart"/>
            <w:vAlign w:val="center"/>
          </w:tcPr>
          <w:p w14:paraId="2D7F8B0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449" w:type="pct"/>
            <w:vMerge w:val="restart"/>
            <w:vAlign w:val="center"/>
          </w:tcPr>
          <w:p w14:paraId="513A3F8A">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对机构设置调整情况及时向社会公布</w:t>
            </w:r>
          </w:p>
        </w:tc>
      </w:tr>
      <w:tr w14:paraId="6AB0D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79" w:type="pct"/>
            <w:vMerge w:val="continue"/>
            <w:vAlign w:val="center"/>
          </w:tcPr>
          <w:p w14:paraId="4A65C8E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14" w:type="pct"/>
            <w:vAlign w:val="center"/>
          </w:tcPr>
          <w:p w14:paraId="76A78A1E">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机构设置</w:t>
            </w:r>
          </w:p>
        </w:tc>
        <w:tc>
          <w:tcPr>
            <w:tcW w:w="595" w:type="pct"/>
            <w:vAlign w:val="center"/>
          </w:tcPr>
          <w:p w14:paraId="50DCA0D9">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各机构名称、干部组成、负责事项</w:t>
            </w:r>
          </w:p>
        </w:tc>
        <w:tc>
          <w:tcPr>
            <w:tcW w:w="400" w:type="pct"/>
            <w:vMerge w:val="continue"/>
            <w:vAlign w:val="center"/>
          </w:tcPr>
          <w:p w14:paraId="5ACF68A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806" w:type="pct"/>
            <w:vMerge w:val="continue"/>
            <w:vAlign w:val="center"/>
          </w:tcPr>
          <w:p w14:paraId="53F80B8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92" w:type="pct"/>
            <w:vMerge w:val="continue"/>
            <w:vAlign w:val="center"/>
          </w:tcPr>
          <w:p w14:paraId="23605FD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13" w:type="pct"/>
            <w:vMerge w:val="continue"/>
            <w:vAlign w:val="center"/>
          </w:tcPr>
          <w:p w14:paraId="7F28B37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161" w:type="pct"/>
            <w:vMerge w:val="continue"/>
            <w:vAlign w:val="center"/>
          </w:tcPr>
          <w:p w14:paraId="3016916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69" w:type="pct"/>
            <w:vMerge w:val="continue"/>
            <w:vAlign w:val="center"/>
          </w:tcPr>
          <w:p w14:paraId="75E4999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03" w:type="pct"/>
            <w:vMerge w:val="continue"/>
            <w:vAlign w:val="center"/>
          </w:tcPr>
          <w:p w14:paraId="035E226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2" w:type="pct"/>
            <w:vAlign w:val="center"/>
          </w:tcPr>
          <w:p w14:paraId="1BBA139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3" w:type="pct"/>
            <w:vAlign w:val="center"/>
          </w:tcPr>
          <w:p w14:paraId="6102E4D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Merge w:val="continue"/>
            <w:vAlign w:val="center"/>
          </w:tcPr>
          <w:p w14:paraId="19397A1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449" w:type="pct"/>
            <w:vMerge w:val="continue"/>
            <w:vAlign w:val="center"/>
          </w:tcPr>
          <w:p w14:paraId="3A06520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r>
      <w:tr w14:paraId="076AB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279" w:type="pct"/>
            <w:vMerge w:val="continue"/>
            <w:vAlign w:val="center"/>
          </w:tcPr>
          <w:p w14:paraId="0EF8294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14" w:type="pct"/>
            <w:vAlign w:val="center"/>
          </w:tcPr>
          <w:p w14:paraId="2189361E">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领导信息</w:t>
            </w:r>
          </w:p>
        </w:tc>
        <w:tc>
          <w:tcPr>
            <w:tcW w:w="595" w:type="pct"/>
            <w:vAlign w:val="center"/>
          </w:tcPr>
          <w:p w14:paraId="5B720C2C">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领导班子及成员简介、职务分工信息</w:t>
            </w:r>
          </w:p>
        </w:tc>
        <w:tc>
          <w:tcPr>
            <w:tcW w:w="400" w:type="pct"/>
            <w:vMerge w:val="continue"/>
            <w:vAlign w:val="center"/>
          </w:tcPr>
          <w:p w14:paraId="72825E4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806" w:type="pct"/>
            <w:vMerge w:val="continue"/>
            <w:vAlign w:val="center"/>
          </w:tcPr>
          <w:p w14:paraId="10FE10B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92" w:type="pct"/>
            <w:vMerge w:val="continue"/>
            <w:vAlign w:val="center"/>
          </w:tcPr>
          <w:p w14:paraId="0246E76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13" w:type="pct"/>
            <w:vMerge w:val="continue"/>
            <w:vAlign w:val="center"/>
          </w:tcPr>
          <w:p w14:paraId="3CFEF08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161" w:type="pct"/>
            <w:vMerge w:val="continue"/>
            <w:vAlign w:val="center"/>
          </w:tcPr>
          <w:p w14:paraId="5568ACB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69" w:type="pct"/>
            <w:vMerge w:val="continue"/>
            <w:vAlign w:val="center"/>
          </w:tcPr>
          <w:p w14:paraId="44BF0A2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03" w:type="pct"/>
            <w:vMerge w:val="continue"/>
            <w:vAlign w:val="center"/>
          </w:tcPr>
          <w:p w14:paraId="22185DE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2" w:type="pct"/>
            <w:vAlign w:val="center"/>
          </w:tcPr>
          <w:p w14:paraId="2960EB0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3" w:type="pct"/>
            <w:vAlign w:val="center"/>
          </w:tcPr>
          <w:p w14:paraId="5FC2B40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Merge w:val="continue"/>
            <w:vAlign w:val="center"/>
          </w:tcPr>
          <w:p w14:paraId="1DDBD50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449" w:type="pct"/>
            <w:vMerge w:val="continue"/>
            <w:vAlign w:val="center"/>
          </w:tcPr>
          <w:p w14:paraId="3D0B61A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r>
      <w:tr w14:paraId="2C0E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79" w:type="pct"/>
            <w:vMerge w:val="continue"/>
            <w:vAlign w:val="center"/>
          </w:tcPr>
          <w:p w14:paraId="2B77A2B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14" w:type="pct"/>
            <w:vAlign w:val="center"/>
          </w:tcPr>
          <w:p w14:paraId="5A728D14">
            <w:pPr>
              <w:keepNext w:val="0"/>
              <w:keepLines w:val="0"/>
              <w:widowControl/>
              <w:suppressLineNumbers w:val="0"/>
              <w:wordWrap w:val="0"/>
              <w:spacing w:before="0" w:beforeAutospacing="0" w:after="0" w:afterAutospacing="0"/>
              <w:ind w:right="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镇干部</w:t>
            </w:r>
          </w:p>
          <w:p w14:paraId="5823E073">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w:t>
            </w:r>
          </w:p>
        </w:tc>
        <w:tc>
          <w:tcPr>
            <w:tcW w:w="595" w:type="pct"/>
            <w:vAlign w:val="center"/>
          </w:tcPr>
          <w:p w14:paraId="7325ED07">
            <w:pPr>
              <w:keepNext w:val="0"/>
              <w:keepLines w:val="0"/>
              <w:widowControl/>
              <w:suppressLineNumbers w:val="0"/>
              <w:wordWrap w:val="0"/>
              <w:spacing w:before="0" w:beforeAutospacing="0" w:after="0" w:afterAutospacing="0"/>
              <w:ind w:right="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干部简介、职务分工信息</w:t>
            </w:r>
          </w:p>
        </w:tc>
        <w:tc>
          <w:tcPr>
            <w:tcW w:w="400" w:type="pct"/>
            <w:vMerge w:val="continue"/>
            <w:vAlign w:val="center"/>
          </w:tcPr>
          <w:p w14:paraId="1818B2B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806" w:type="pct"/>
            <w:vMerge w:val="continue"/>
            <w:vAlign w:val="center"/>
          </w:tcPr>
          <w:p w14:paraId="56FD19F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92" w:type="pct"/>
            <w:vMerge w:val="continue"/>
            <w:vAlign w:val="center"/>
          </w:tcPr>
          <w:p w14:paraId="4ECFA94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13" w:type="pct"/>
            <w:vMerge w:val="continue"/>
            <w:vAlign w:val="center"/>
          </w:tcPr>
          <w:p w14:paraId="713A45C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161" w:type="pct"/>
            <w:vMerge w:val="continue"/>
            <w:vAlign w:val="center"/>
          </w:tcPr>
          <w:p w14:paraId="0A2C0BB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69" w:type="pct"/>
            <w:vMerge w:val="continue"/>
            <w:vAlign w:val="center"/>
          </w:tcPr>
          <w:p w14:paraId="1CD255C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03" w:type="pct"/>
            <w:vMerge w:val="continue"/>
            <w:vAlign w:val="center"/>
          </w:tcPr>
          <w:p w14:paraId="6DA9B13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2" w:type="pct"/>
            <w:vAlign w:val="center"/>
          </w:tcPr>
          <w:p w14:paraId="6DAE63B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3" w:type="pct"/>
            <w:vAlign w:val="center"/>
          </w:tcPr>
          <w:p w14:paraId="09177D0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Merge w:val="continue"/>
            <w:vAlign w:val="center"/>
          </w:tcPr>
          <w:p w14:paraId="27CA4CD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449" w:type="pct"/>
            <w:vMerge w:val="continue"/>
            <w:vAlign w:val="center"/>
          </w:tcPr>
          <w:p w14:paraId="26B4A86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r>
      <w:tr w14:paraId="20556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79" w:type="pct"/>
            <w:vMerge w:val="restart"/>
            <w:vAlign w:val="center"/>
          </w:tcPr>
          <w:p w14:paraId="39087D66">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政策文件</w:t>
            </w:r>
          </w:p>
        </w:tc>
        <w:tc>
          <w:tcPr>
            <w:tcW w:w="314" w:type="pct"/>
            <w:vAlign w:val="center"/>
          </w:tcPr>
          <w:p w14:paraId="4203AECC">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规范性文件</w:t>
            </w:r>
          </w:p>
        </w:tc>
        <w:tc>
          <w:tcPr>
            <w:tcW w:w="595" w:type="pct"/>
            <w:vAlign w:val="center"/>
          </w:tcPr>
          <w:p w14:paraId="283E83BF">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独贵塔拉镇人民政府公开发布的政策文件</w:t>
            </w:r>
          </w:p>
        </w:tc>
        <w:tc>
          <w:tcPr>
            <w:tcW w:w="400" w:type="pct"/>
            <w:vMerge w:val="restart"/>
            <w:vAlign w:val="center"/>
          </w:tcPr>
          <w:p w14:paraId="040698E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806" w:type="pct"/>
            <w:vAlign w:val="center"/>
          </w:tcPr>
          <w:p w14:paraId="384A6F8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第二十条第一款行政机关应当依照本条例第十九条的规定，主动公开本行政机关的下列政府信息:（一）行政法规、规章和规范性文件。2.《内蒙古自治区行政规范性文件管理办法》第三十条制定机关应当自行政规范性文件签发之日起二十个工作日内通过政府公报、政府网站或者其他互联网政务媒体、新闻发布会以及报刊、广播、电视等途径予以发布。</w:t>
            </w:r>
          </w:p>
        </w:tc>
        <w:tc>
          <w:tcPr>
            <w:tcW w:w="292" w:type="pct"/>
            <w:vAlign w:val="center"/>
          </w:tcPr>
          <w:p w14:paraId="27D0013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13" w:type="pct"/>
            <w:vAlign w:val="center"/>
          </w:tcPr>
          <w:p w14:paraId="7910AC4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161" w:type="pct"/>
            <w:vAlign w:val="center"/>
          </w:tcPr>
          <w:p w14:paraId="0E6A638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独贵塔拉镇人民政府</w:t>
            </w:r>
          </w:p>
        </w:tc>
        <w:tc>
          <w:tcPr>
            <w:tcW w:w="369" w:type="pct"/>
            <w:vAlign w:val="center"/>
          </w:tcPr>
          <w:p w14:paraId="1BEB3B7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03" w:type="pct"/>
            <w:vAlign w:val="center"/>
          </w:tcPr>
          <w:p w14:paraId="0D158DF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32" w:type="pct"/>
            <w:vAlign w:val="center"/>
          </w:tcPr>
          <w:p w14:paraId="67A17E5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3" w:type="pct"/>
            <w:vAlign w:val="center"/>
          </w:tcPr>
          <w:p w14:paraId="1CDE333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5BE569E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449" w:type="pct"/>
            <w:vAlign w:val="center"/>
          </w:tcPr>
          <w:p w14:paraId="4FE10C8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对政府公开发布的政策性文件及时向社会公布</w:t>
            </w:r>
          </w:p>
        </w:tc>
      </w:tr>
      <w:tr w14:paraId="5276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79" w:type="pct"/>
            <w:vMerge w:val="continue"/>
            <w:vAlign w:val="center"/>
          </w:tcPr>
          <w:p w14:paraId="5ACBE61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14" w:type="pct"/>
            <w:vAlign w:val="center"/>
          </w:tcPr>
          <w:p w14:paraId="3E76FEB7">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政策解读</w:t>
            </w:r>
          </w:p>
        </w:tc>
        <w:tc>
          <w:tcPr>
            <w:tcW w:w="595" w:type="pct"/>
            <w:vAlign w:val="center"/>
          </w:tcPr>
          <w:p w14:paraId="1C48DBAB">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与乡镇发展有关的</w:t>
            </w:r>
            <w:r>
              <w:rPr>
                <w:rFonts w:hint="eastAsia" w:cstheme="minorBidi"/>
                <w:kern w:val="2"/>
                <w:sz w:val="21"/>
                <w:szCs w:val="21"/>
                <w:vertAlign w:val="baseline"/>
                <w:lang w:val="en-US" w:eastAsia="zh-CN" w:bidi="ar-SA"/>
              </w:rPr>
              <w:t>重大决策、规范性文件</w:t>
            </w:r>
            <w:r>
              <w:rPr>
                <w:rFonts w:hint="eastAsia" w:ascii="Times New Roman" w:hAnsi="Times New Roman" w:eastAsia="仿宋_GB2312" w:cstheme="minorBidi"/>
                <w:kern w:val="2"/>
                <w:sz w:val="21"/>
                <w:szCs w:val="21"/>
                <w:vertAlign w:val="baseline"/>
                <w:lang w:val="en-US" w:eastAsia="zh-CN" w:bidi="ar-SA"/>
              </w:rPr>
              <w:t>、社会热点问题的解读和回应。</w:t>
            </w:r>
          </w:p>
        </w:tc>
        <w:tc>
          <w:tcPr>
            <w:tcW w:w="400" w:type="pct"/>
            <w:vMerge w:val="continue"/>
            <w:vAlign w:val="center"/>
          </w:tcPr>
          <w:p w14:paraId="745BBA1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806" w:type="pct"/>
            <w:vAlign w:val="center"/>
          </w:tcPr>
          <w:p w14:paraId="545D861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第二十条第一款行政机关应当依照本条例第十九条的规定，主动公开本行政机关的下列政府信息:（一）行政法规、规章和规范性文件。2.《内蒙古自治区行政规范性文件管理办法》第三十条制定机关应当自行政规范性文件签发之日起二十个工作日内通过政府公报、政府网站或者其他互联网政务媒体、新闻发布会以及报刊、广播、电视等途径予以公布。</w:t>
            </w:r>
          </w:p>
        </w:tc>
        <w:tc>
          <w:tcPr>
            <w:tcW w:w="292" w:type="pct"/>
            <w:vAlign w:val="center"/>
          </w:tcPr>
          <w:p w14:paraId="38CD26B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13" w:type="pct"/>
            <w:vAlign w:val="center"/>
          </w:tcPr>
          <w:p w14:paraId="6CF0DC4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161" w:type="pct"/>
            <w:vAlign w:val="center"/>
          </w:tcPr>
          <w:p w14:paraId="732176B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独贵塔拉镇人民政府</w:t>
            </w:r>
          </w:p>
        </w:tc>
        <w:tc>
          <w:tcPr>
            <w:tcW w:w="369" w:type="pct"/>
            <w:vAlign w:val="center"/>
          </w:tcPr>
          <w:p w14:paraId="3F60840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03" w:type="pct"/>
            <w:vAlign w:val="center"/>
          </w:tcPr>
          <w:p w14:paraId="7BD52EA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32" w:type="pct"/>
            <w:vAlign w:val="center"/>
          </w:tcPr>
          <w:p w14:paraId="73F2131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3" w:type="pct"/>
            <w:vAlign w:val="center"/>
          </w:tcPr>
          <w:p w14:paraId="083F39D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1E51AFB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449" w:type="pct"/>
            <w:vAlign w:val="center"/>
          </w:tcPr>
          <w:p w14:paraId="3000FC08">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对与乡镇发展有关的</w:t>
            </w:r>
            <w:r>
              <w:rPr>
                <w:rFonts w:hint="eastAsia" w:cstheme="minorBidi"/>
                <w:kern w:val="2"/>
                <w:sz w:val="21"/>
                <w:szCs w:val="21"/>
                <w:vertAlign w:val="baseline"/>
                <w:lang w:val="en-US" w:eastAsia="zh-CN" w:bidi="ar-SA"/>
              </w:rPr>
              <w:t>重大决策、规范性文件</w:t>
            </w:r>
            <w:r>
              <w:rPr>
                <w:rFonts w:hint="eastAsia" w:ascii="Times New Roman" w:hAnsi="Times New Roman" w:eastAsia="仿宋_GB2312" w:cstheme="minorBidi"/>
                <w:kern w:val="2"/>
                <w:sz w:val="21"/>
                <w:szCs w:val="21"/>
                <w:vertAlign w:val="baseline"/>
                <w:lang w:val="en-US" w:eastAsia="zh-CN" w:bidi="ar-SA"/>
              </w:rPr>
              <w:t>、社会热点问题的解读和回应。</w:t>
            </w:r>
          </w:p>
        </w:tc>
      </w:tr>
      <w:tr w14:paraId="02482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79" w:type="pct"/>
            <w:vAlign w:val="center"/>
          </w:tcPr>
          <w:p w14:paraId="0A30F4C6">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财政资金</w:t>
            </w:r>
          </w:p>
        </w:tc>
        <w:tc>
          <w:tcPr>
            <w:tcW w:w="314" w:type="pct"/>
            <w:vAlign w:val="center"/>
          </w:tcPr>
          <w:p w14:paraId="6A4BA012">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财政预决算</w:t>
            </w:r>
          </w:p>
        </w:tc>
        <w:tc>
          <w:tcPr>
            <w:tcW w:w="595" w:type="pct"/>
            <w:vAlign w:val="center"/>
          </w:tcPr>
          <w:p w14:paraId="51A620F7">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财政预决算报告“三公”经费信息</w:t>
            </w:r>
            <w:r>
              <w:rPr>
                <w:rFonts w:hint="eastAsia" w:cstheme="minorBidi"/>
                <w:kern w:val="2"/>
                <w:sz w:val="21"/>
                <w:szCs w:val="21"/>
                <w:vertAlign w:val="baseline"/>
                <w:lang w:val="en-US" w:eastAsia="zh-CN" w:bidi="ar-SA"/>
              </w:rPr>
              <w:t>、</w:t>
            </w:r>
            <w:r>
              <w:rPr>
                <w:rFonts w:hint="eastAsia" w:ascii="Times New Roman" w:hAnsi="Times New Roman" w:eastAsia="仿宋_GB2312" w:cstheme="minorBidi"/>
                <w:kern w:val="2"/>
                <w:sz w:val="21"/>
                <w:szCs w:val="21"/>
                <w:vertAlign w:val="baseline"/>
                <w:lang w:val="en-US" w:eastAsia="zh-CN" w:bidi="ar-SA"/>
              </w:rPr>
              <w:t>政府采购信息</w:t>
            </w:r>
          </w:p>
        </w:tc>
        <w:tc>
          <w:tcPr>
            <w:tcW w:w="400" w:type="pct"/>
            <w:vAlign w:val="center"/>
          </w:tcPr>
          <w:p w14:paraId="5991E36C">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《中华人民共和国预算法》《中华人民共和国政府信息公开条例》《招标公告和公示信息发布管理办法》</w:t>
            </w:r>
          </w:p>
        </w:tc>
        <w:tc>
          <w:tcPr>
            <w:tcW w:w="806" w:type="pct"/>
            <w:vAlign w:val="center"/>
          </w:tcPr>
          <w:p w14:paraId="733433E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预算法》第五十三条：各级政府财政部门负责具体组织和指导本级各部门、各单位的决算草案编制工作，并汇总编制本级决算草案。2.《中华人民共和国政府信息公开条例》第二十条行政机关应当依照本条例第十九条的规定，主动公开本行政机关的下列政府信息：（七）财政预算、决算信息。</w:t>
            </w:r>
          </w:p>
        </w:tc>
        <w:tc>
          <w:tcPr>
            <w:tcW w:w="292" w:type="pct"/>
            <w:vAlign w:val="center"/>
          </w:tcPr>
          <w:p w14:paraId="554D410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1.法律；</w:t>
            </w:r>
          </w:p>
          <w:p w14:paraId="629B3FC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2.行政法规</w:t>
            </w:r>
          </w:p>
        </w:tc>
        <w:tc>
          <w:tcPr>
            <w:tcW w:w="313" w:type="pct"/>
            <w:vAlign w:val="center"/>
          </w:tcPr>
          <w:p w14:paraId="0F5AECA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161" w:type="pct"/>
            <w:vAlign w:val="center"/>
          </w:tcPr>
          <w:p w14:paraId="44C170A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独贵塔拉镇人民政府</w:t>
            </w:r>
          </w:p>
        </w:tc>
        <w:tc>
          <w:tcPr>
            <w:tcW w:w="369" w:type="pct"/>
            <w:vAlign w:val="center"/>
          </w:tcPr>
          <w:p w14:paraId="337802A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03" w:type="pct"/>
            <w:vAlign w:val="center"/>
          </w:tcPr>
          <w:p w14:paraId="6F3E957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32" w:type="pct"/>
            <w:vAlign w:val="center"/>
          </w:tcPr>
          <w:p w14:paraId="366C250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3" w:type="pct"/>
            <w:vAlign w:val="center"/>
          </w:tcPr>
          <w:p w14:paraId="18A4DC0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7F679DB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449" w:type="pct"/>
            <w:vAlign w:val="center"/>
          </w:tcPr>
          <w:p w14:paraId="37ABAB01">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对本镇财政预决算报告“三公”经费信息和政府采购信息及时向社会公布。</w:t>
            </w:r>
          </w:p>
        </w:tc>
      </w:tr>
      <w:tr w14:paraId="38EA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79" w:type="pct"/>
            <w:vMerge w:val="restart"/>
            <w:vAlign w:val="center"/>
          </w:tcPr>
          <w:p w14:paraId="4689378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p w14:paraId="57C0927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p w14:paraId="1546813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p w14:paraId="640E444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p w14:paraId="32A8EF1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p w14:paraId="712D27E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w:t>
            </w:r>
          </w:p>
          <w:p w14:paraId="664AE20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公开</w:t>
            </w:r>
          </w:p>
        </w:tc>
        <w:tc>
          <w:tcPr>
            <w:tcW w:w="314" w:type="pct"/>
            <w:vAlign w:val="center"/>
          </w:tcPr>
          <w:p w14:paraId="0F18ABE6">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政府信息公开指南</w:t>
            </w:r>
          </w:p>
        </w:tc>
        <w:tc>
          <w:tcPr>
            <w:tcW w:w="595" w:type="pct"/>
            <w:vAlign w:val="center"/>
          </w:tcPr>
          <w:p w14:paraId="2159E2A4">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获取方式、办公地址、办公时间、联系电话、传真号码、互联网联系方式等</w:t>
            </w:r>
          </w:p>
        </w:tc>
        <w:tc>
          <w:tcPr>
            <w:tcW w:w="400" w:type="pct"/>
            <w:vAlign w:val="center"/>
          </w:tcPr>
          <w:p w14:paraId="66438EE8">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806" w:type="pct"/>
            <w:vAlign w:val="center"/>
          </w:tcPr>
          <w:p w14:paraId="13938FB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四条，第三款，组织制定本行政机关的政府信息公开指南、政府信息公开目录和政府信息公开工作年度报告;第十二条，政府信息公开指南包括政府信息的分类、编排体系、获取方式和政府信息公开工作机构的名称、办公地址、办公时间、联系电话、传真号码、互联网联系方式等内容。</w:t>
            </w:r>
          </w:p>
        </w:tc>
        <w:tc>
          <w:tcPr>
            <w:tcW w:w="292" w:type="pct"/>
            <w:vAlign w:val="center"/>
          </w:tcPr>
          <w:p w14:paraId="2A1B13B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13" w:type="pct"/>
            <w:vAlign w:val="center"/>
          </w:tcPr>
          <w:p w14:paraId="1BFE0C0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161" w:type="pct"/>
            <w:vAlign w:val="center"/>
          </w:tcPr>
          <w:p w14:paraId="69580F4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独贵塔拉镇人民政府</w:t>
            </w:r>
          </w:p>
        </w:tc>
        <w:tc>
          <w:tcPr>
            <w:tcW w:w="369" w:type="pct"/>
            <w:vAlign w:val="center"/>
          </w:tcPr>
          <w:p w14:paraId="4D84DF1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03" w:type="pct"/>
            <w:vAlign w:val="center"/>
          </w:tcPr>
          <w:p w14:paraId="22D8FD8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32" w:type="pct"/>
            <w:vAlign w:val="center"/>
          </w:tcPr>
          <w:p w14:paraId="0F4C551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3" w:type="pct"/>
            <w:vAlign w:val="center"/>
          </w:tcPr>
          <w:p w14:paraId="631454F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34451F4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449" w:type="pct"/>
            <w:vAlign w:val="center"/>
          </w:tcPr>
          <w:p w14:paraId="56270B80">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对政府信息公开的获取方式、办公地址、办公时间、联系电话、传真号码、互联网联系方式等及时向社会公布</w:t>
            </w:r>
          </w:p>
        </w:tc>
      </w:tr>
      <w:tr w14:paraId="7FC98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79" w:type="pct"/>
            <w:vMerge w:val="continue"/>
            <w:vAlign w:val="center"/>
          </w:tcPr>
          <w:p w14:paraId="10F12C8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14" w:type="pct"/>
            <w:vAlign w:val="center"/>
          </w:tcPr>
          <w:p w14:paraId="6D335CA5">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政府信息公开目录</w:t>
            </w:r>
          </w:p>
        </w:tc>
        <w:tc>
          <w:tcPr>
            <w:tcW w:w="595" w:type="pct"/>
            <w:vAlign w:val="center"/>
          </w:tcPr>
          <w:p w14:paraId="095199B3">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索引、名称、内容、生成日期</w:t>
            </w:r>
          </w:p>
        </w:tc>
        <w:tc>
          <w:tcPr>
            <w:tcW w:w="400" w:type="pct"/>
            <w:vAlign w:val="center"/>
          </w:tcPr>
          <w:p w14:paraId="593407A0">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806" w:type="pct"/>
            <w:vAlign w:val="center"/>
          </w:tcPr>
          <w:p w14:paraId="75BCCC0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国务院令第711号）条各级人民政府及县级以上人民政府部门应当建立健全本行政机关的政府信息公开工作制度，并指定机构（以下统称政府信息公开工作机构）负责本行政机关政府信息公开的日常工作。</w:t>
            </w:r>
          </w:p>
        </w:tc>
        <w:tc>
          <w:tcPr>
            <w:tcW w:w="292" w:type="pct"/>
            <w:vAlign w:val="center"/>
          </w:tcPr>
          <w:p w14:paraId="20B9F9F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13" w:type="pct"/>
            <w:vAlign w:val="center"/>
          </w:tcPr>
          <w:p w14:paraId="34F0DDD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161" w:type="pct"/>
            <w:vAlign w:val="center"/>
          </w:tcPr>
          <w:p w14:paraId="6354B98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独贵塔拉镇人民政府</w:t>
            </w:r>
          </w:p>
        </w:tc>
        <w:tc>
          <w:tcPr>
            <w:tcW w:w="369" w:type="pct"/>
            <w:vAlign w:val="center"/>
          </w:tcPr>
          <w:p w14:paraId="6709534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03" w:type="pct"/>
            <w:vAlign w:val="center"/>
          </w:tcPr>
          <w:p w14:paraId="2C31C24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32" w:type="pct"/>
            <w:vAlign w:val="center"/>
          </w:tcPr>
          <w:p w14:paraId="0DDA4D8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3" w:type="pct"/>
            <w:vAlign w:val="center"/>
          </w:tcPr>
          <w:p w14:paraId="588A874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4C1551D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449" w:type="pct"/>
            <w:vAlign w:val="center"/>
          </w:tcPr>
          <w:p w14:paraId="0D34A9E1">
            <w:pPr>
              <w:keepNext w:val="0"/>
              <w:keepLines w:val="0"/>
              <w:widowControl/>
              <w:suppressLineNumbers w:val="0"/>
              <w:wordWrap w:val="0"/>
              <w:spacing w:before="0" w:beforeAutospacing="0" w:after="0" w:afterAutospacing="0"/>
              <w:ind w:right="0" w:rightChars="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对政府信息公开目录内容及时向社会公布</w:t>
            </w:r>
          </w:p>
        </w:tc>
      </w:tr>
      <w:tr w14:paraId="7955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79" w:type="pct"/>
            <w:vMerge w:val="continue"/>
            <w:vAlign w:val="center"/>
          </w:tcPr>
          <w:p w14:paraId="1EA375A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14" w:type="pct"/>
            <w:vAlign w:val="center"/>
          </w:tcPr>
          <w:p w14:paraId="35ACFEB1">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政府信息公开工作年度报告</w:t>
            </w:r>
          </w:p>
        </w:tc>
        <w:tc>
          <w:tcPr>
            <w:tcW w:w="595" w:type="pct"/>
            <w:vAlign w:val="center"/>
          </w:tcPr>
          <w:p w14:paraId="05C178EB">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独贵塔拉镇人民政府上一年度政府信息公开工作年度报告</w:t>
            </w:r>
          </w:p>
        </w:tc>
        <w:tc>
          <w:tcPr>
            <w:tcW w:w="400" w:type="pct"/>
            <w:vAlign w:val="center"/>
          </w:tcPr>
          <w:p w14:paraId="179B798D">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806" w:type="pct"/>
            <w:vAlign w:val="center"/>
          </w:tcPr>
          <w:p w14:paraId="60A16B9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《中华人民共和国政府信息公开条例》第四条，第三款，组织编制本行政机关的政府信息公开指南、政府信息公开目录和政府信息公开工作年度报告。</w:t>
            </w:r>
          </w:p>
        </w:tc>
        <w:tc>
          <w:tcPr>
            <w:tcW w:w="292" w:type="pct"/>
            <w:vAlign w:val="center"/>
          </w:tcPr>
          <w:p w14:paraId="0A75E82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13" w:type="pct"/>
            <w:vAlign w:val="center"/>
          </w:tcPr>
          <w:p w14:paraId="24A8339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161" w:type="pct"/>
            <w:vAlign w:val="center"/>
          </w:tcPr>
          <w:p w14:paraId="5619D9A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独贵塔拉镇人民政府</w:t>
            </w:r>
          </w:p>
        </w:tc>
        <w:tc>
          <w:tcPr>
            <w:tcW w:w="369" w:type="pct"/>
            <w:vAlign w:val="center"/>
          </w:tcPr>
          <w:p w14:paraId="52BB1FA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03" w:type="pct"/>
            <w:vAlign w:val="center"/>
          </w:tcPr>
          <w:p w14:paraId="467A64D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32" w:type="pct"/>
            <w:vAlign w:val="center"/>
          </w:tcPr>
          <w:p w14:paraId="76DB27A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3" w:type="pct"/>
            <w:vAlign w:val="center"/>
          </w:tcPr>
          <w:p w14:paraId="77EEEE2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3C660AA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449" w:type="pct"/>
            <w:vAlign w:val="center"/>
          </w:tcPr>
          <w:p w14:paraId="26F926FA">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对政府上一年度政府信息公开工作年度报告及时向社会公布</w:t>
            </w:r>
          </w:p>
        </w:tc>
      </w:tr>
      <w:tr w14:paraId="70DC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79" w:type="pct"/>
            <w:vMerge w:val="continue"/>
            <w:vAlign w:val="center"/>
          </w:tcPr>
          <w:p w14:paraId="33C5596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14" w:type="pct"/>
            <w:vAlign w:val="center"/>
          </w:tcPr>
          <w:p w14:paraId="4F8A9295">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依申请公开</w:t>
            </w:r>
          </w:p>
        </w:tc>
        <w:tc>
          <w:tcPr>
            <w:tcW w:w="595" w:type="pct"/>
            <w:vAlign w:val="center"/>
          </w:tcPr>
          <w:p w14:paraId="52F086DD">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政府信息公开申请途径</w:t>
            </w:r>
          </w:p>
        </w:tc>
        <w:tc>
          <w:tcPr>
            <w:tcW w:w="400" w:type="pct"/>
            <w:vAlign w:val="center"/>
          </w:tcPr>
          <w:p w14:paraId="28E27252">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w:t>
            </w:r>
          </w:p>
        </w:tc>
        <w:tc>
          <w:tcPr>
            <w:tcW w:w="806" w:type="pct"/>
            <w:vAlign w:val="center"/>
          </w:tcPr>
          <w:p w14:paraId="70A0C73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《中华人民共和国政府信息公开条例》第二十九条，第一、二、三款规定依申请公开服务指南、申请须知。</w:t>
            </w:r>
          </w:p>
        </w:tc>
        <w:tc>
          <w:tcPr>
            <w:tcW w:w="292" w:type="pct"/>
            <w:vAlign w:val="center"/>
          </w:tcPr>
          <w:p w14:paraId="4F71C48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13" w:type="pct"/>
            <w:vAlign w:val="center"/>
          </w:tcPr>
          <w:p w14:paraId="3BA4D3F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161" w:type="pct"/>
            <w:vAlign w:val="center"/>
          </w:tcPr>
          <w:p w14:paraId="5A0315F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独贵塔拉镇人民政府</w:t>
            </w:r>
          </w:p>
        </w:tc>
        <w:tc>
          <w:tcPr>
            <w:tcW w:w="369" w:type="pct"/>
            <w:vAlign w:val="center"/>
          </w:tcPr>
          <w:p w14:paraId="4B5A7ED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03" w:type="pct"/>
            <w:vAlign w:val="center"/>
          </w:tcPr>
          <w:p w14:paraId="58F9F00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32" w:type="pct"/>
            <w:vAlign w:val="center"/>
          </w:tcPr>
          <w:p w14:paraId="28E33B8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3" w:type="pct"/>
            <w:vAlign w:val="center"/>
          </w:tcPr>
          <w:p w14:paraId="687D7C1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5924715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党政综合办公室</w:t>
            </w:r>
          </w:p>
        </w:tc>
        <w:tc>
          <w:tcPr>
            <w:tcW w:w="449" w:type="pct"/>
            <w:vAlign w:val="center"/>
          </w:tcPr>
          <w:p w14:paraId="5E52963A">
            <w:pPr>
              <w:keepNext w:val="0"/>
              <w:keepLines w:val="0"/>
              <w:widowControl/>
              <w:suppressLineNumbers w:val="0"/>
              <w:wordWrap w:val="0"/>
              <w:spacing w:before="0" w:beforeAutospacing="0" w:after="0" w:afterAutospacing="0"/>
              <w:ind w:right="0" w:rightChars="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对政府信息依申请公开途径及时向社会公布</w:t>
            </w:r>
          </w:p>
        </w:tc>
      </w:tr>
      <w:tr w14:paraId="522F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79" w:type="pct"/>
            <w:vAlign w:val="center"/>
          </w:tcPr>
          <w:p w14:paraId="10F6932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权责清单</w:t>
            </w:r>
          </w:p>
        </w:tc>
        <w:tc>
          <w:tcPr>
            <w:tcW w:w="314" w:type="pct"/>
            <w:vAlign w:val="center"/>
          </w:tcPr>
          <w:p w14:paraId="01BFD31E">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权责清单</w:t>
            </w:r>
          </w:p>
        </w:tc>
        <w:tc>
          <w:tcPr>
            <w:tcW w:w="595" w:type="pct"/>
            <w:vAlign w:val="center"/>
          </w:tcPr>
          <w:p w14:paraId="694689DE">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权力名称、权力类别、责任主体、设定依据、责任事项、追责情形及追责依据</w:t>
            </w:r>
          </w:p>
        </w:tc>
        <w:tc>
          <w:tcPr>
            <w:tcW w:w="400" w:type="pct"/>
            <w:vAlign w:val="center"/>
          </w:tcPr>
          <w:p w14:paraId="05BFB3F9">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《中华人民共和国政府信息公开条例》《内蒙古自治区行政权力监督管理办法》</w:t>
            </w:r>
          </w:p>
        </w:tc>
        <w:tc>
          <w:tcPr>
            <w:tcW w:w="806" w:type="pct"/>
            <w:vAlign w:val="center"/>
          </w:tcPr>
          <w:p w14:paraId="171FD14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《中华人民共和国政府信息公开条例》第二十条行政机关应当依照本条例第十九条的规定，主动公开本行政机关的下列政府信息：（十五）法律、法规、规章和国家有关规定规定应当主动公开的其他政府信息。</w:t>
            </w:r>
          </w:p>
        </w:tc>
        <w:tc>
          <w:tcPr>
            <w:tcW w:w="292" w:type="pct"/>
            <w:vAlign w:val="center"/>
          </w:tcPr>
          <w:p w14:paraId="0F2AFC9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13" w:type="pct"/>
            <w:vAlign w:val="center"/>
          </w:tcPr>
          <w:p w14:paraId="5832152C">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161" w:type="pct"/>
            <w:vAlign w:val="center"/>
          </w:tcPr>
          <w:p w14:paraId="4A19A7C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独贵塔拉镇人民政府</w:t>
            </w:r>
          </w:p>
        </w:tc>
        <w:tc>
          <w:tcPr>
            <w:tcW w:w="369" w:type="pct"/>
            <w:vAlign w:val="center"/>
          </w:tcPr>
          <w:p w14:paraId="5C938E29">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03" w:type="pct"/>
            <w:vAlign w:val="center"/>
          </w:tcPr>
          <w:p w14:paraId="692B1A8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32" w:type="pct"/>
            <w:vAlign w:val="center"/>
          </w:tcPr>
          <w:p w14:paraId="1663DC1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3" w:type="pct"/>
            <w:vAlign w:val="center"/>
          </w:tcPr>
          <w:p w14:paraId="29ED395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Align w:val="center"/>
          </w:tcPr>
          <w:p w14:paraId="55CDEEE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党群服务中心、党政综合办公室</w:t>
            </w:r>
          </w:p>
        </w:tc>
        <w:tc>
          <w:tcPr>
            <w:tcW w:w="449" w:type="pct"/>
            <w:vAlign w:val="center"/>
          </w:tcPr>
          <w:p w14:paraId="590FE2AC">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对政府的权力名称、权力类别、责任主体、设定依据、责任事项、追责情形及追责依据及时向社会公布</w:t>
            </w:r>
          </w:p>
        </w:tc>
      </w:tr>
      <w:tr w14:paraId="6D427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6" w:hRule="atLeast"/>
          <w:jc w:val="center"/>
        </w:trPr>
        <w:tc>
          <w:tcPr>
            <w:tcW w:w="279" w:type="pct"/>
            <w:vMerge w:val="restart"/>
            <w:vAlign w:val="center"/>
          </w:tcPr>
          <w:p w14:paraId="08FD66D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行政处罚</w:t>
            </w:r>
          </w:p>
        </w:tc>
        <w:tc>
          <w:tcPr>
            <w:tcW w:w="314" w:type="pct"/>
            <w:vAlign w:val="center"/>
          </w:tcPr>
          <w:p w14:paraId="4A69F39C">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执法情况</w:t>
            </w:r>
          </w:p>
        </w:tc>
        <w:tc>
          <w:tcPr>
            <w:tcW w:w="595" w:type="pct"/>
            <w:vMerge w:val="restart"/>
            <w:vAlign w:val="center"/>
          </w:tcPr>
          <w:p w14:paraId="697E8EAE">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独贵塔拉镇人民政府综合行政执法队实施的行政处罚、行政强制的依据、条件、程序以及本行政机关认为具有一定社会影响的行为</w:t>
            </w:r>
          </w:p>
        </w:tc>
        <w:tc>
          <w:tcPr>
            <w:tcW w:w="400" w:type="pct"/>
            <w:vMerge w:val="restart"/>
            <w:vAlign w:val="center"/>
          </w:tcPr>
          <w:p w14:paraId="58C3076B">
            <w:pPr>
              <w:pStyle w:val="7"/>
              <w:spacing w:before="5" w:line="218" w:lineRule="auto"/>
              <w:ind w:left="12" w:right="7" w:firstLine="16"/>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1.《中华人民共和国政府信息公开条例》（国务院令第</w:t>
            </w:r>
          </w:p>
          <w:p w14:paraId="6DFF4471">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711号</w:t>
            </w:r>
            <w:r>
              <w:rPr>
                <w:rFonts w:hint="eastAsia" w:cstheme="minorBidi"/>
                <w:kern w:val="2"/>
                <w:sz w:val="21"/>
                <w:szCs w:val="21"/>
                <w:vertAlign w:val="baseline"/>
                <w:lang w:val="en-US" w:eastAsia="zh-CN" w:bidi="ar-SA"/>
              </w:rPr>
              <w:t>）</w:t>
            </w:r>
            <w:r>
              <w:rPr>
                <w:rFonts w:hint="eastAsia" w:ascii="Times New Roman" w:hAnsi="Times New Roman" w:eastAsia="仿宋_GB2312" w:cstheme="minorBidi"/>
                <w:kern w:val="2"/>
                <w:sz w:val="21"/>
                <w:szCs w:val="21"/>
                <w:vertAlign w:val="baseline"/>
                <w:lang w:val="en-US" w:eastAsia="zh-CN" w:bidi="ar-SA"/>
              </w:rPr>
              <w:t>2.《内蒙古自治区行政执法公示执法全过程记录重大执法决定法制审核办法》</w:t>
            </w:r>
            <w:r>
              <w:rPr>
                <w:rFonts w:hint="eastAsia" w:cstheme="minorBidi"/>
                <w:kern w:val="2"/>
                <w:sz w:val="21"/>
                <w:szCs w:val="21"/>
                <w:vertAlign w:val="baseline"/>
                <w:lang w:val="en-US" w:eastAsia="zh-CN" w:bidi="ar-SA"/>
              </w:rPr>
              <w:t>（</w:t>
            </w:r>
            <w:r>
              <w:rPr>
                <w:rFonts w:hint="eastAsia" w:ascii="Times New Roman" w:hAnsi="Times New Roman" w:eastAsia="仿宋_GB2312" w:cstheme="minorBidi"/>
                <w:kern w:val="2"/>
                <w:sz w:val="21"/>
                <w:szCs w:val="21"/>
                <w:vertAlign w:val="baseline"/>
                <w:lang w:val="en-US" w:eastAsia="zh-CN" w:bidi="ar-SA"/>
              </w:rPr>
              <w:t>内蒙古自治区人民政府令第244号</w:t>
            </w:r>
            <w:r>
              <w:rPr>
                <w:rFonts w:hint="eastAsia" w:cstheme="minorBidi"/>
                <w:kern w:val="2"/>
                <w:sz w:val="21"/>
                <w:szCs w:val="21"/>
                <w:vertAlign w:val="baseline"/>
                <w:lang w:val="en-US" w:eastAsia="zh-CN" w:bidi="ar-SA"/>
              </w:rPr>
              <w:t>）</w:t>
            </w:r>
          </w:p>
        </w:tc>
        <w:tc>
          <w:tcPr>
            <w:tcW w:w="806" w:type="pct"/>
            <w:vMerge w:val="restart"/>
            <w:vAlign w:val="center"/>
          </w:tcPr>
          <w:p w14:paraId="7E22A81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第二十条第六款行政机关应当依照本条例第十九条的规定，主动公开本行政机关的下列政府信息:（六）实施行政处罚、行政强制的依据、条件、程序以及本行政机关认为具有一定社会影响的行政处罚决定。2.《内蒙古自治区行政执法公示执法全过程记录重大执法决定法制审核办法》第八条行政执法部门应当主动公示以下行政执法基本信息:（一）执法主体、办公地点、通信地址、咨询电话、监督电话;（二）执法权责清单、随机抽查事项清单;（三）行政执法人员姓名、单位、职务、照片、执法证号、执法类别、执法区域等信息:（四）政务服务事项的服务对象、受理条件、办理方式、办理流程、办理时限、收费标准、收费依据以及申请材料的目录、表格等:（五）行政执法流程（六）法律、法规、规章规定的其他应当主动公示的基本信息。</w:t>
            </w:r>
          </w:p>
        </w:tc>
        <w:tc>
          <w:tcPr>
            <w:tcW w:w="292" w:type="pct"/>
            <w:vMerge w:val="restart"/>
            <w:vAlign w:val="center"/>
          </w:tcPr>
          <w:p w14:paraId="1081A21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13" w:type="pct"/>
            <w:vMerge w:val="restart"/>
            <w:vAlign w:val="center"/>
          </w:tcPr>
          <w:p w14:paraId="3C5F33B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实时公开</w:t>
            </w:r>
          </w:p>
        </w:tc>
        <w:tc>
          <w:tcPr>
            <w:tcW w:w="161" w:type="pct"/>
            <w:vMerge w:val="restart"/>
            <w:vAlign w:val="center"/>
          </w:tcPr>
          <w:p w14:paraId="7A9D196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独贵塔拉镇人民政府</w:t>
            </w:r>
          </w:p>
        </w:tc>
        <w:tc>
          <w:tcPr>
            <w:tcW w:w="369" w:type="pct"/>
            <w:vMerge w:val="restart"/>
            <w:vAlign w:val="center"/>
          </w:tcPr>
          <w:p w14:paraId="23E4417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303" w:type="pct"/>
            <w:vMerge w:val="restart"/>
            <w:vAlign w:val="center"/>
          </w:tcPr>
          <w:p w14:paraId="7CD4F58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32" w:type="pct"/>
            <w:vMerge w:val="restart"/>
            <w:vAlign w:val="center"/>
          </w:tcPr>
          <w:p w14:paraId="3BE1E73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3" w:type="pct"/>
            <w:vMerge w:val="restart"/>
            <w:vAlign w:val="center"/>
          </w:tcPr>
          <w:p w14:paraId="5A3BE35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Merge w:val="restart"/>
            <w:vAlign w:val="center"/>
          </w:tcPr>
          <w:p w14:paraId="73EF0516">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综合行政执法队、党政综合办公室</w:t>
            </w:r>
          </w:p>
        </w:tc>
        <w:tc>
          <w:tcPr>
            <w:tcW w:w="449" w:type="pct"/>
            <w:vMerge w:val="restart"/>
            <w:vAlign w:val="center"/>
          </w:tcPr>
          <w:p w14:paraId="673F1D9A">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对镇政府综合行政执法队实施的行政处罚、行政强制的依据、条件、程序以及本行政机关认为具有一定社会影响的行为及时向社会公布</w:t>
            </w:r>
          </w:p>
        </w:tc>
      </w:tr>
      <w:tr w14:paraId="684E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79" w:type="pct"/>
            <w:vMerge w:val="continue"/>
            <w:vAlign w:val="center"/>
          </w:tcPr>
          <w:p w14:paraId="39F13EB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14" w:type="pct"/>
            <w:vAlign w:val="center"/>
          </w:tcPr>
          <w:p w14:paraId="5F589048">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事项清单</w:t>
            </w:r>
          </w:p>
        </w:tc>
        <w:tc>
          <w:tcPr>
            <w:tcW w:w="595" w:type="pct"/>
            <w:vMerge w:val="continue"/>
            <w:vAlign w:val="center"/>
          </w:tcPr>
          <w:p w14:paraId="1491C34C">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p>
        </w:tc>
        <w:tc>
          <w:tcPr>
            <w:tcW w:w="400" w:type="pct"/>
            <w:vMerge w:val="continue"/>
            <w:vAlign w:val="center"/>
          </w:tcPr>
          <w:p w14:paraId="14E4FFD6">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p>
        </w:tc>
        <w:tc>
          <w:tcPr>
            <w:tcW w:w="806" w:type="pct"/>
            <w:vMerge w:val="continue"/>
            <w:vAlign w:val="center"/>
          </w:tcPr>
          <w:p w14:paraId="487FF6C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92" w:type="pct"/>
            <w:vMerge w:val="continue"/>
            <w:vAlign w:val="center"/>
          </w:tcPr>
          <w:p w14:paraId="603C83B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13" w:type="pct"/>
            <w:vMerge w:val="continue"/>
            <w:vAlign w:val="center"/>
          </w:tcPr>
          <w:p w14:paraId="3D58864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161" w:type="pct"/>
            <w:vMerge w:val="continue"/>
            <w:vAlign w:val="center"/>
          </w:tcPr>
          <w:p w14:paraId="1F63649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69" w:type="pct"/>
            <w:vMerge w:val="continue"/>
            <w:vAlign w:val="center"/>
          </w:tcPr>
          <w:p w14:paraId="69F1A0B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303" w:type="pct"/>
            <w:vMerge w:val="continue"/>
            <w:vAlign w:val="center"/>
          </w:tcPr>
          <w:p w14:paraId="062C51F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2" w:type="pct"/>
            <w:vMerge w:val="continue"/>
            <w:vAlign w:val="center"/>
          </w:tcPr>
          <w:p w14:paraId="4B9C7E7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43" w:type="pct"/>
            <w:vMerge w:val="continue"/>
            <w:vAlign w:val="center"/>
          </w:tcPr>
          <w:p w14:paraId="06A7B64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38" w:type="pct"/>
            <w:vMerge w:val="continue"/>
            <w:vAlign w:val="center"/>
          </w:tcPr>
          <w:p w14:paraId="109D9B3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449" w:type="pct"/>
            <w:vMerge w:val="continue"/>
            <w:vAlign w:val="center"/>
          </w:tcPr>
          <w:p w14:paraId="11534367">
            <w:pPr>
              <w:keepNext w:val="0"/>
              <w:keepLines w:val="0"/>
              <w:widowControl/>
              <w:suppressLineNumbers w:val="0"/>
              <w:wordWrap w:val="0"/>
              <w:spacing w:before="0" w:beforeAutospacing="0" w:after="0" w:afterAutospacing="0"/>
              <w:ind w:right="0" w:rightChars="0"/>
              <w:jc w:val="center"/>
              <w:rPr>
                <w:rFonts w:hint="eastAsia" w:ascii="Times New Roman" w:hAnsi="Times New Roman" w:eastAsia="仿宋_GB2312" w:cstheme="minorBidi"/>
                <w:kern w:val="2"/>
                <w:sz w:val="21"/>
                <w:szCs w:val="21"/>
                <w:vertAlign w:val="baseline"/>
                <w:lang w:val="en-US" w:eastAsia="zh-CN" w:bidi="ar-SA"/>
              </w:rPr>
            </w:pPr>
          </w:p>
        </w:tc>
      </w:tr>
    </w:tbl>
    <w:p w14:paraId="675F3EF5">
      <w:pPr>
        <w:pStyle w:val="3"/>
        <w:keepNext w:val="0"/>
        <w:keepLines w:val="0"/>
        <w:widowControl/>
        <w:suppressLineNumbers w:val="0"/>
      </w:pPr>
      <w:r>
        <w:rPr>
          <w:rFonts w:hint="eastAsia" w:ascii="宋体" w:hAnsi="宋体" w:eastAsia="宋体" w:cs="宋体"/>
          <w:b w:val="0"/>
          <w:bCs w:val="0"/>
          <w:color w:val="000000"/>
          <w:sz w:val="19"/>
          <w:szCs w:val="19"/>
        </w:rPr>
        <w:t> </w:t>
      </w:r>
      <w:r>
        <w:t>                   </w:t>
      </w:r>
    </w:p>
    <w:p w14:paraId="201D8590">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179EFDF5">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36C25C91">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4875CABD">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4761689B">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65E73E8A">
      <w:pPr>
        <w:pStyle w:val="3"/>
        <w:keepNext w:val="0"/>
        <w:keepLines w:val="0"/>
        <w:widowControl/>
        <w:suppressLineNumbers w:val="0"/>
        <w:ind w:left="0" w:firstLine="640"/>
      </w:pPr>
    </w:p>
    <w:p w14:paraId="13BEB907">
      <w:pPr>
        <w:pStyle w:val="3"/>
        <w:keepNext w:val="0"/>
        <w:keepLines w:val="0"/>
        <w:widowControl/>
        <w:suppressLineNumbers w:val="0"/>
        <w:ind w:left="0" w:firstLine="640"/>
      </w:pPr>
    </w:p>
    <w:p w14:paraId="416DF644">
      <w:pPr>
        <w:pStyle w:val="3"/>
        <w:keepNext w:val="0"/>
        <w:keepLines w:val="0"/>
        <w:widowControl/>
        <w:suppressLineNumbers w:val="0"/>
        <w:ind w:left="0" w:firstLine="640"/>
      </w:pPr>
    </w:p>
    <w:p w14:paraId="67094A86">
      <w:pPr>
        <w:pStyle w:val="3"/>
        <w:keepNext w:val="0"/>
        <w:keepLines w:val="0"/>
        <w:widowControl/>
        <w:suppressLineNumbers w:val="0"/>
        <w:ind w:left="0" w:firstLine="640"/>
      </w:pPr>
    </w:p>
    <w:p w14:paraId="5D42BD72">
      <w:pPr>
        <w:pStyle w:val="3"/>
        <w:keepNext w:val="0"/>
        <w:keepLines w:val="0"/>
        <w:widowControl/>
        <w:suppressLineNumbers w:val="0"/>
        <w:ind w:left="0" w:firstLine="640"/>
      </w:pPr>
    </w:p>
    <w:p w14:paraId="41BE1537">
      <w:pPr>
        <w:pStyle w:val="3"/>
        <w:keepNext w:val="0"/>
        <w:keepLines w:val="0"/>
        <w:widowControl/>
        <w:suppressLineNumbers w:val="0"/>
        <w:ind w:left="0" w:firstLine="640"/>
      </w:pPr>
    </w:p>
    <w:p w14:paraId="51DBD7B3"/>
    <w:sectPr>
      <w:pgSz w:w="16838" w:h="11906" w:orient="landscape"/>
      <w:pgMar w:top="1800" w:right="590" w:bottom="1800" w:left="59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FangSong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鏂规妤蜂綋_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鏂规灏忔爣瀹嬬畝浣?">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70F7C"/>
    <w:rsid w:val="0053174B"/>
    <w:rsid w:val="0156713F"/>
    <w:rsid w:val="04175703"/>
    <w:rsid w:val="049F343C"/>
    <w:rsid w:val="05C05C27"/>
    <w:rsid w:val="06911A77"/>
    <w:rsid w:val="07DD49A7"/>
    <w:rsid w:val="0D076C75"/>
    <w:rsid w:val="0D1405DC"/>
    <w:rsid w:val="0F072309"/>
    <w:rsid w:val="100E1F63"/>
    <w:rsid w:val="10AD15D7"/>
    <w:rsid w:val="130B56AA"/>
    <w:rsid w:val="13CC58CF"/>
    <w:rsid w:val="14643D5A"/>
    <w:rsid w:val="14FF1323"/>
    <w:rsid w:val="166D72BD"/>
    <w:rsid w:val="16CC6AA2"/>
    <w:rsid w:val="17AA4179"/>
    <w:rsid w:val="1CB700FB"/>
    <w:rsid w:val="1E220F8B"/>
    <w:rsid w:val="20831A0C"/>
    <w:rsid w:val="25CE228A"/>
    <w:rsid w:val="264C2EC3"/>
    <w:rsid w:val="29EE3795"/>
    <w:rsid w:val="2BAB5677"/>
    <w:rsid w:val="2C8A3813"/>
    <w:rsid w:val="2D267460"/>
    <w:rsid w:val="2ECB4CA9"/>
    <w:rsid w:val="2FE77605"/>
    <w:rsid w:val="30B70F7C"/>
    <w:rsid w:val="32D67EFB"/>
    <w:rsid w:val="330C763F"/>
    <w:rsid w:val="33EF31E8"/>
    <w:rsid w:val="34BF705E"/>
    <w:rsid w:val="358C1A11"/>
    <w:rsid w:val="38704DA6"/>
    <w:rsid w:val="3905700A"/>
    <w:rsid w:val="3C783AE0"/>
    <w:rsid w:val="3D0E228D"/>
    <w:rsid w:val="3D24399B"/>
    <w:rsid w:val="3EFC5A2A"/>
    <w:rsid w:val="3FB55B14"/>
    <w:rsid w:val="41806997"/>
    <w:rsid w:val="418D1221"/>
    <w:rsid w:val="46BE72C9"/>
    <w:rsid w:val="47131106"/>
    <w:rsid w:val="47F308F3"/>
    <w:rsid w:val="4DE343E2"/>
    <w:rsid w:val="4E037B64"/>
    <w:rsid w:val="4F31425D"/>
    <w:rsid w:val="50F70BD7"/>
    <w:rsid w:val="51055FB9"/>
    <w:rsid w:val="540B4B0C"/>
    <w:rsid w:val="543640EE"/>
    <w:rsid w:val="57B7738B"/>
    <w:rsid w:val="58564083"/>
    <w:rsid w:val="596D67DA"/>
    <w:rsid w:val="5A7D1263"/>
    <w:rsid w:val="5EA90223"/>
    <w:rsid w:val="5FAB292D"/>
    <w:rsid w:val="66723885"/>
    <w:rsid w:val="6AAB11AA"/>
    <w:rsid w:val="6D3527BF"/>
    <w:rsid w:val="6FB149D1"/>
    <w:rsid w:val="70877D29"/>
    <w:rsid w:val="736F6C48"/>
    <w:rsid w:val="7824107E"/>
    <w:rsid w:val="783F155F"/>
    <w:rsid w:val="7AE2194A"/>
    <w:rsid w:val="7C562FD2"/>
    <w:rsid w:val="7DFB3CED"/>
    <w:rsid w:val="7EAC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able Text"/>
    <w:basedOn w:val="1"/>
    <w:semiHidden/>
    <w:qFormat/>
    <w:uiPriority w:val="0"/>
    <w:rPr>
      <w:rFonts w:ascii="FangSong_GB2312" w:hAnsi="FangSong_GB2312" w:eastAsia="FangSong_GB2312" w:cs="FangSong_GB2312"/>
      <w:sz w:val="20"/>
      <w:szCs w:val="20"/>
      <w:lang w:val="en-US" w:eastAsia="en-US" w:bidi="ar-SA"/>
    </w:r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2837</Words>
  <Characters>2856</Characters>
  <Lines>0</Lines>
  <Paragraphs>0</Paragraphs>
  <TotalTime>46</TotalTime>
  <ScaleCrop>false</ScaleCrop>
  <LinksUpToDate>false</LinksUpToDate>
  <CharactersWithSpaces>2876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2025-03-03T02:45:00Z</dcterms:created>
  <dc:creator>演示人</dc:creator>
  <cp:lastModifiedBy>火龙果</cp:lastModifiedBy>
  <dcterms:modified xsi:type="dcterms:W3CDTF">2025-03-12T08:03:08Z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CF70CD0905B345DF8B4CB442121E7905_13</vt:lpwstr>
  </property>
  <property fmtid="{D5CDD505-2E9C-101B-9397-08002B2CF9AE}" pid="4" name="KSOTemplateDocerSaveRecord">
    <vt:lpwstr>eyJoZGlkIjoiM2M1MzQ5YjJjYTY4ZmZjN2I1YmFhNzM4MjFjYTdlY2IiLCJ1c2VySWQiOiIzMjc5MTc5NjUifQ==</vt:lpwstr>
  </property>
</Properties>
</file>