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AD0B4">
      <w:pPr>
        <w:pStyle w:val="3"/>
        <w:keepNext w:val="0"/>
        <w:keepLines w:val="0"/>
        <w:widowControl/>
        <w:suppressLineNumbers w:val="0"/>
      </w:pPr>
      <w:r>
        <w:t>                     </w:t>
      </w:r>
      <w:r>
        <w:rPr>
          <w:rFonts w:hint="eastAsia" w:ascii="鏂规灏忔爣瀹嬬畝浣?" w:hAnsi="鏂规灏忔爣瀹嬬畝浣?" w:eastAsia="鏂规灏忔爣瀹嬬畝浣?" w:cs="鏂规灏忔爣瀹嬬畝浣?"/>
          <w:color w:val="333333"/>
          <w:sz w:val="31"/>
          <w:szCs w:val="31"/>
          <w:lang w:val="en-US" w:eastAsia="zh-CN"/>
        </w:rPr>
        <w:t>杭锦旗应急管理局主动公开事项目录</w:t>
      </w:r>
      <w:bookmarkStart w:id="0" w:name="_GoBack"/>
      <w:bookmarkEnd w:id="0"/>
    </w:p>
    <w:tbl>
      <w:tblPr>
        <w:tblStyle w:val="6"/>
        <w:tblpPr w:leftFromText="180" w:rightFromText="180" w:vertAnchor="text" w:tblpXSpec="center" w:tblpY="27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86"/>
        <w:gridCol w:w="645"/>
        <w:gridCol w:w="1485"/>
        <w:gridCol w:w="1125"/>
        <w:gridCol w:w="2430"/>
        <w:gridCol w:w="960"/>
        <w:gridCol w:w="1065"/>
        <w:gridCol w:w="825"/>
        <w:gridCol w:w="830"/>
        <w:gridCol w:w="1008"/>
        <w:gridCol w:w="472"/>
        <w:gridCol w:w="630"/>
        <w:gridCol w:w="795"/>
        <w:gridCol w:w="995"/>
      </w:tblGrid>
      <w:tr w14:paraId="5E7A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810" w:type="dxa"/>
            <w:gridSpan w:val="3"/>
            <w:vAlign w:val="center"/>
          </w:tcPr>
          <w:p w14:paraId="00D3A7C4">
            <w:pPr>
              <w:pStyle w:val="3"/>
              <w:keepNext w:val="0"/>
              <w:keepLines w:val="0"/>
              <w:widowControl/>
              <w:suppressLineNumbers w:val="0"/>
              <w:jc w:val="center"/>
              <w:rPr>
                <w:rFonts w:hint="default"/>
                <w:vertAlign w:val="baseline"/>
                <w:lang w:val="en-US" w:eastAsia="zh-CN"/>
              </w:rPr>
            </w:pPr>
            <w:r>
              <w:rPr>
                <w:rFonts w:hint="eastAsia"/>
                <w:vertAlign w:val="baseline"/>
                <w:lang w:val="en-US" w:eastAsia="zh-CN"/>
              </w:rPr>
              <w:t>公开事项</w:t>
            </w:r>
          </w:p>
        </w:tc>
        <w:tc>
          <w:tcPr>
            <w:tcW w:w="1485" w:type="dxa"/>
            <w:vMerge w:val="restart"/>
            <w:vAlign w:val="center"/>
          </w:tcPr>
          <w:p w14:paraId="1273064E">
            <w:pPr>
              <w:pStyle w:val="3"/>
              <w:keepNext w:val="0"/>
              <w:keepLines w:val="0"/>
              <w:widowControl/>
              <w:suppressLineNumbers w:val="0"/>
              <w:jc w:val="center"/>
              <w:rPr>
                <w:rFonts w:hint="eastAsia"/>
                <w:vertAlign w:val="baseline"/>
                <w:lang w:val="en-US" w:eastAsia="zh-CN"/>
              </w:rPr>
            </w:pPr>
            <w:r>
              <w:rPr>
                <w:rFonts w:hint="default"/>
                <w:vertAlign w:val="baseline"/>
                <w:lang w:val="en-US" w:eastAsia="zh-CN"/>
              </w:rPr>
              <w:t>公开内容</w:t>
            </w:r>
          </w:p>
          <w:p w14:paraId="4F82A209">
            <w:pPr>
              <w:pStyle w:val="3"/>
              <w:keepNext w:val="0"/>
              <w:keepLines w:val="0"/>
              <w:widowControl/>
              <w:suppressLineNumbers w:val="0"/>
              <w:jc w:val="center"/>
              <w:rPr>
                <w:rFonts w:hint="default"/>
                <w:vertAlign w:val="baseline"/>
                <w:lang w:val="en-US" w:eastAsia="zh-CN"/>
              </w:rPr>
            </w:pPr>
            <w:r>
              <w:rPr>
                <w:rFonts w:hint="default"/>
                <w:vertAlign w:val="baseline"/>
                <w:lang w:val="en-US" w:eastAsia="zh-CN"/>
              </w:rPr>
              <w:t>（要素）</w:t>
            </w:r>
          </w:p>
        </w:tc>
        <w:tc>
          <w:tcPr>
            <w:tcW w:w="1125" w:type="dxa"/>
            <w:vMerge w:val="restart"/>
            <w:vAlign w:val="center"/>
          </w:tcPr>
          <w:p w14:paraId="67473218">
            <w:pPr>
              <w:pStyle w:val="3"/>
              <w:keepNext w:val="0"/>
              <w:keepLines w:val="0"/>
              <w:widowControl/>
              <w:suppressLineNumbers w:val="0"/>
              <w:jc w:val="center"/>
              <w:rPr>
                <w:rFonts w:hint="default"/>
                <w:vertAlign w:val="baseline"/>
                <w:lang w:val="en-US" w:eastAsia="zh-CN"/>
              </w:rPr>
            </w:pPr>
            <w:r>
              <w:rPr>
                <w:rFonts w:hint="default"/>
                <w:vertAlign w:val="baseline"/>
                <w:lang w:val="en-US" w:eastAsia="zh-CN"/>
              </w:rPr>
              <w:t>公开依据</w:t>
            </w:r>
          </w:p>
        </w:tc>
        <w:tc>
          <w:tcPr>
            <w:tcW w:w="2430" w:type="dxa"/>
            <w:vMerge w:val="restart"/>
            <w:vAlign w:val="center"/>
          </w:tcPr>
          <w:p w14:paraId="13B8AB49">
            <w:pPr>
              <w:pStyle w:val="3"/>
              <w:keepNext w:val="0"/>
              <w:keepLines w:val="0"/>
              <w:widowControl/>
              <w:suppressLineNumbers w:val="0"/>
              <w:jc w:val="center"/>
              <w:rPr>
                <w:rFonts w:hint="default"/>
                <w:vertAlign w:val="baseline"/>
                <w:lang w:val="en-US" w:eastAsia="zh-CN"/>
              </w:rPr>
            </w:pPr>
            <w:r>
              <w:rPr>
                <w:rFonts w:hint="default"/>
                <w:vertAlign w:val="baseline"/>
                <w:lang w:val="en-US" w:eastAsia="zh-CN"/>
              </w:rPr>
              <w:t>条款内容</w:t>
            </w:r>
          </w:p>
        </w:tc>
        <w:tc>
          <w:tcPr>
            <w:tcW w:w="960" w:type="dxa"/>
            <w:vMerge w:val="restart"/>
            <w:vAlign w:val="center"/>
          </w:tcPr>
          <w:p w14:paraId="0720892F">
            <w:pPr>
              <w:pStyle w:val="3"/>
              <w:keepNext w:val="0"/>
              <w:keepLines w:val="0"/>
              <w:widowControl/>
              <w:suppressLineNumbers w:val="0"/>
              <w:jc w:val="center"/>
              <w:rPr>
                <w:rFonts w:hint="eastAsia"/>
                <w:vertAlign w:val="baseline"/>
                <w:lang w:val="en-US" w:eastAsia="zh-CN"/>
              </w:rPr>
            </w:pPr>
            <w:r>
              <w:rPr>
                <w:rFonts w:hint="default"/>
                <w:vertAlign w:val="baseline"/>
                <w:lang w:val="en-US" w:eastAsia="zh-CN"/>
              </w:rPr>
              <w:t>依据效</w:t>
            </w:r>
          </w:p>
          <w:p w14:paraId="5F538E4C">
            <w:pPr>
              <w:pStyle w:val="3"/>
              <w:keepNext w:val="0"/>
              <w:keepLines w:val="0"/>
              <w:widowControl/>
              <w:suppressLineNumbers w:val="0"/>
              <w:jc w:val="center"/>
              <w:rPr>
                <w:rFonts w:hint="default"/>
                <w:vertAlign w:val="baseline"/>
                <w:lang w:val="en-US" w:eastAsia="zh-CN"/>
              </w:rPr>
            </w:pPr>
            <w:r>
              <w:rPr>
                <w:rFonts w:hint="default"/>
                <w:vertAlign w:val="baseline"/>
                <w:lang w:val="en-US" w:eastAsia="zh-CN"/>
              </w:rPr>
              <w:t>力位阶</w:t>
            </w:r>
          </w:p>
        </w:tc>
        <w:tc>
          <w:tcPr>
            <w:tcW w:w="1065" w:type="dxa"/>
            <w:vMerge w:val="restart"/>
            <w:vAlign w:val="center"/>
          </w:tcPr>
          <w:p w14:paraId="44034681">
            <w:pPr>
              <w:pStyle w:val="3"/>
              <w:keepNext w:val="0"/>
              <w:keepLines w:val="0"/>
              <w:widowControl/>
              <w:suppressLineNumbers w:val="0"/>
              <w:jc w:val="center"/>
              <w:rPr>
                <w:rFonts w:hint="eastAsia"/>
                <w:vertAlign w:val="baseline"/>
                <w:lang w:val="en-US" w:eastAsia="zh-CN"/>
              </w:rPr>
            </w:pPr>
            <w:r>
              <w:rPr>
                <w:rFonts w:hint="default"/>
                <w:vertAlign w:val="baseline"/>
                <w:lang w:val="en-US" w:eastAsia="zh-CN"/>
              </w:rPr>
              <w:t>公开</w:t>
            </w:r>
          </w:p>
          <w:p w14:paraId="7C992564">
            <w:pPr>
              <w:pStyle w:val="3"/>
              <w:keepNext w:val="0"/>
              <w:keepLines w:val="0"/>
              <w:widowControl/>
              <w:suppressLineNumbers w:val="0"/>
              <w:jc w:val="center"/>
              <w:rPr>
                <w:rFonts w:hint="default"/>
                <w:vertAlign w:val="baseline"/>
                <w:lang w:val="en-US" w:eastAsia="zh-CN"/>
              </w:rPr>
            </w:pPr>
            <w:r>
              <w:rPr>
                <w:rFonts w:hint="default"/>
                <w:vertAlign w:val="baseline"/>
                <w:lang w:val="en-US" w:eastAsia="zh-CN"/>
              </w:rPr>
              <w:t>时限</w:t>
            </w:r>
          </w:p>
        </w:tc>
        <w:tc>
          <w:tcPr>
            <w:tcW w:w="825" w:type="dxa"/>
            <w:vMerge w:val="restart"/>
            <w:vAlign w:val="center"/>
          </w:tcPr>
          <w:p w14:paraId="43A9B2DC">
            <w:pPr>
              <w:pStyle w:val="3"/>
              <w:keepNext w:val="0"/>
              <w:keepLines w:val="0"/>
              <w:widowControl/>
              <w:suppressLineNumbers w:val="0"/>
              <w:jc w:val="center"/>
              <w:rPr>
                <w:vertAlign w:val="baseline"/>
              </w:rPr>
            </w:pPr>
            <w:r>
              <w:rPr>
                <w:rFonts w:hint="default"/>
                <w:vertAlign w:val="baseline"/>
                <w:lang w:val="en-US" w:eastAsia="zh-CN"/>
              </w:rPr>
              <w:t>公开主体</w:t>
            </w:r>
          </w:p>
        </w:tc>
        <w:tc>
          <w:tcPr>
            <w:tcW w:w="830" w:type="dxa"/>
            <w:vMerge w:val="restart"/>
            <w:vAlign w:val="center"/>
          </w:tcPr>
          <w:p w14:paraId="3278672F">
            <w:pPr>
              <w:pStyle w:val="3"/>
              <w:keepNext w:val="0"/>
              <w:keepLines w:val="0"/>
              <w:widowControl/>
              <w:suppressLineNumbers w:val="0"/>
              <w:jc w:val="center"/>
              <w:rPr>
                <w:vertAlign w:val="baseline"/>
              </w:rPr>
            </w:pPr>
            <w:r>
              <w:rPr>
                <w:rFonts w:hint="default"/>
                <w:vertAlign w:val="baseline"/>
                <w:lang w:val="en-US" w:eastAsia="zh-CN"/>
              </w:rPr>
              <w:t>事项类别（法定公开、其他）</w:t>
            </w:r>
          </w:p>
        </w:tc>
        <w:tc>
          <w:tcPr>
            <w:tcW w:w="1008" w:type="dxa"/>
            <w:vMerge w:val="restart"/>
            <w:vAlign w:val="center"/>
          </w:tcPr>
          <w:p w14:paraId="3BDC68B7">
            <w:pPr>
              <w:pStyle w:val="3"/>
              <w:keepNext w:val="0"/>
              <w:keepLines w:val="0"/>
              <w:widowControl/>
              <w:suppressLineNumbers w:val="0"/>
              <w:jc w:val="center"/>
              <w:rPr>
                <w:vertAlign w:val="baseline"/>
              </w:rPr>
            </w:pPr>
            <w:r>
              <w:rPr>
                <w:rFonts w:hint="default"/>
                <w:vertAlign w:val="baseline"/>
                <w:lang w:val="en-US" w:eastAsia="zh-CN"/>
              </w:rPr>
              <w:t>公开渠道和载</w:t>
            </w:r>
            <w:r>
              <w:rPr>
                <w:rFonts w:hint="eastAsia"/>
                <w:vertAlign w:val="baseline"/>
                <w:lang w:val="en-US" w:eastAsia="zh-CN"/>
              </w:rPr>
              <w:t>体</w:t>
            </w:r>
          </w:p>
        </w:tc>
        <w:tc>
          <w:tcPr>
            <w:tcW w:w="1102" w:type="dxa"/>
            <w:gridSpan w:val="2"/>
            <w:vAlign w:val="center"/>
          </w:tcPr>
          <w:p w14:paraId="68F44592">
            <w:pPr>
              <w:pStyle w:val="3"/>
              <w:keepNext w:val="0"/>
              <w:keepLines w:val="0"/>
              <w:widowControl/>
              <w:suppressLineNumbers w:val="0"/>
              <w:jc w:val="center"/>
              <w:rPr>
                <w:rFonts w:hint="eastAsia" w:eastAsia="宋体"/>
                <w:vertAlign w:val="baseline"/>
                <w:lang w:val="en-US" w:eastAsia="zh-CN"/>
              </w:rPr>
            </w:pPr>
            <w:r>
              <w:rPr>
                <w:rFonts w:hint="default"/>
                <w:vertAlign w:val="baseline"/>
                <w:lang w:val="en-US" w:eastAsia="zh-CN"/>
              </w:rPr>
              <w:t>公开对象</w:t>
            </w:r>
          </w:p>
        </w:tc>
        <w:tc>
          <w:tcPr>
            <w:tcW w:w="795" w:type="dxa"/>
            <w:vMerge w:val="restart"/>
            <w:vAlign w:val="center"/>
          </w:tcPr>
          <w:p w14:paraId="3BFD74E5">
            <w:pPr>
              <w:pStyle w:val="3"/>
              <w:keepNext w:val="0"/>
              <w:keepLines w:val="0"/>
              <w:widowControl/>
              <w:suppressLineNumbers w:val="0"/>
              <w:jc w:val="center"/>
              <w:rPr>
                <w:rFonts w:hint="default" w:eastAsia="宋体"/>
                <w:vertAlign w:val="baseline"/>
                <w:lang w:val="en-US" w:eastAsia="zh-CN"/>
              </w:rPr>
            </w:pPr>
            <w:r>
              <w:rPr>
                <w:rFonts w:hint="default"/>
                <w:vertAlign w:val="baseline"/>
                <w:lang w:val="en-US" w:eastAsia="zh-CN"/>
              </w:rPr>
              <w:t>责任科室</w:t>
            </w:r>
          </w:p>
        </w:tc>
        <w:tc>
          <w:tcPr>
            <w:tcW w:w="995" w:type="dxa"/>
            <w:vMerge w:val="restart"/>
            <w:vAlign w:val="center"/>
          </w:tcPr>
          <w:p w14:paraId="2DBD1629">
            <w:pPr>
              <w:pStyle w:val="3"/>
              <w:keepNext w:val="0"/>
              <w:keepLines w:val="0"/>
              <w:widowControl/>
              <w:suppressLineNumbers w:val="0"/>
              <w:jc w:val="center"/>
              <w:rPr>
                <w:rFonts w:hint="eastAsia" w:eastAsia="宋体"/>
                <w:vertAlign w:val="baseline"/>
                <w:lang w:eastAsia="zh-CN"/>
              </w:rPr>
            </w:pPr>
            <w:r>
              <w:rPr>
                <w:rFonts w:hint="eastAsia"/>
                <w:vertAlign w:val="baseline"/>
                <w:lang w:eastAsia="zh-CN"/>
              </w:rPr>
              <w:t>对应职责</w:t>
            </w:r>
          </w:p>
        </w:tc>
      </w:tr>
      <w:tr w14:paraId="2490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79" w:type="dxa"/>
            <w:vAlign w:val="center"/>
          </w:tcPr>
          <w:p w14:paraId="46D0D7D6">
            <w:pPr>
              <w:pStyle w:val="3"/>
              <w:keepNext w:val="0"/>
              <w:keepLines w:val="0"/>
              <w:widowControl/>
              <w:suppressLineNumbers w:val="0"/>
              <w:jc w:val="center"/>
              <w:rPr>
                <w:rFonts w:hint="eastAsia"/>
                <w:vertAlign w:val="baseline"/>
                <w:lang w:val="en-US" w:eastAsia="zh-CN"/>
              </w:rPr>
            </w:pPr>
            <w:r>
              <w:rPr>
                <w:rFonts w:hint="default"/>
                <w:vertAlign w:val="baseline"/>
                <w:lang w:val="en-US" w:eastAsia="zh-CN"/>
              </w:rPr>
              <w:t>一级</w:t>
            </w:r>
          </w:p>
          <w:p w14:paraId="55EED9E8">
            <w:pPr>
              <w:pStyle w:val="3"/>
              <w:keepNext w:val="0"/>
              <w:keepLines w:val="0"/>
              <w:widowControl/>
              <w:suppressLineNumbers w:val="0"/>
              <w:jc w:val="center"/>
              <w:rPr>
                <w:rFonts w:hint="default"/>
                <w:vertAlign w:val="baseline"/>
                <w:lang w:val="en-US" w:eastAsia="zh-CN"/>
              </w:rPr>
            </w:pPr>
            <w:r>
              <w:rPr>
                <w:rFonts w:hint="default"/>
                <w:vertAlign w:val="baseline"/>
                <w:lang w:val="en-US" w:eastAsia="zh-CN"/>
              </w:rPr>
              <w:t>事项</w:t>
            </w:r>
          </w:p>
        </w:tc>
        <w:tc>
          <w:tcPr>
            <w:tcW w:w="586" w:type="dxa"/>
            <w:vAlign w:val="center"/>
          </w:tcPr>
          <w:p w14:paraId="2BD194B0">
            <w:pPr>
              <w:pStyle w:val="3"/>
              <w:keepNext w:val="0"/>
              <w:keepLines w:val="0"/>
              <w:widowControl/>
              <w:suppressLineNumbers w:val="0"/>
              <w:jc w:val="center"/>
              <w:rPr>
                <w:rFonts w:hint="eastAsia"/>
                <w:vertAlign w:val="baseline"/>
                <w:lang w:val="en-US" w:eastAsia="zh-CN"/>
              </w:rPr>
            </w:pPr>
            <w:r>
              <w:rPr>
                <w:rFonts w:hint="default"/>
                <w:vertAlign w:val="baseline"/>
                <w:lang w:val="en-US" w:eastAsia="zh-CN"/>
              </w:rPr>
              <w:t>二级</w:t>
            </w:r>
          </w:p>
          <w:p w14:paraId="2AD375CF">
            <w:pPr>
              <w:pStyle w:val="3"/>
              <w:keepNext w:val="0"/>
              <w:keepLines w:val="0"/>
              <w:widowControl/>
              <w:suppressLineNumbers w:val="0"/>
              <w:jc w:val="center"/>
              <w:rPr>
                <w:rFonts w:hint="default"/>
                <w:vertAlign w:val="baseline"/>
                <w:lang w:val="en-US" w:eastAsia="zh-CN"/>
              </w:rPr>
            </w:pPr>
            <w:r>
              <w:rPr>
                <w:rFonts w:hint="default"/>
                <w:vertAlign w:val="baseline"/>
                <w:lang w:val="en-US" w:eastAsia="zh-CN"/>
              </w:rPr>
              <w:t>事项</w:t>
            </w:r>
          </w:p>
        </w:tc>
        <w:tc>
          <w:tcPr>
            <w:tcW w:w="645" w:type="dxa"/>
            <w:vAlign w:val="center"/>
          </w:tcPr>
          <w:p w14:paraId="6B981F2D">
            <w:pPr>
              <w:pStyle w:val="3"/>
              <w:keepNext w:val="0"/>
              <w:keepLines w:val="0"/>
              <w:widowControl/>
              <w:suppressLineNumbers w:val="0"/>
              <w:jc w:val="center"/>
              <w:rPr>
                <w:rFonts w:hint="eastAsia"/>
                <w:vertAlign w:val="baseline"/>
                <w:lang w:val="en-US" w:eastAsia="zh-CN"/>
              </w:rPr>
            </w:pPr>
            <w:r>
              <w:rPr>
                <w:rFonts w:hint="default"/>
                <w:vertAlign w:val="baseline"/>
                <w:lang w:val="en-US" w:eastAsia="zh-CN"/>
              </w:rPr>
              <w:t>三级</w:t>
            </w:r>
          </w:p>
          <w:p w14:paraId="48E0918B">
            <w:pPr>
              <w:pStyle w:val="3"/>
              <w:keepNext w:val="0"/>
              <w:keepLines w:val="0"/>
              <w:widowControl/>
              <w:suppressLineNumbers w:val="0"/>
              <w:jc w:val="center"/>
              <w:rPr>
                <w:rFonts w:hint="default"/>
                <w:vertAlign w:val="baseline"/>
                <w:lang w:val="en-US" w:eastAsia="zh-CN"/>
              </w:rPr>
            </w:pPr>
            <w:r>
              <w:rPr>
                <w:rFonts w:hint="default"/>
                <w:vertAlign w:val="baseline"/>
                <w:lang w:val="en-US" w:eastAsia="zh-CN"/>
              </w:rPr>
              <w:t>事项</w:t>
            </w:r>
          </w:p>
        </w:tc>
        <w:tc>
          <w:tcPr>
            <w:tcW w:w="1485" w:type="dxa"/>
            <w:vMerge w:val="continue"/>
            <w:vAlign w:val="center"/>
          </w:tcPr>
          <w:p w14:paraId="54749F2A">
            <w:pPr>
              <w:pStyle w:val="3"/>
              <w:keepNext w:val="0"/>
              <w:keepLines w:val="0"/>
              <w:widowControl/>
              <w:suppressLineNumbers w:val="0"/>
              <w:jc w:val="center"/>
              <w:rPr>
                <w:rFonts w:hint="default"/>
                <w:vertAlign w:val="baseline"/>
                <w:lang w:val="en-US" w:eastAsia="zh-CN"/>
              </w:rPr>
            </w:pPr>
          </w:p>
        </w:tc>
        <w:tc>
          <w:tcPr>
            <w:tcW w:w="1125" w:type="dxa"/>
            <w:vMerge w:val="continue"/>
            <w:vAlign w:val="center"/>
          </w:tcPr>
          <w:p w14:paraId="3E578A93">
            <w:pPr>
              <w:pStyle w:val="3"/>
              <w:keepNext w:val="0"/>
              <w:keepLines w:val="0"/>
              <w:widowControl/>
              <w:suppressLineNumbers w:val="0"/>
              <w:jc w:val="center"/>
              <w:rPr>
                <w:rFonts w:hint="default"/>
                <w:vertAlign w:val="baseline"/>
                <w:lang w:val="en-US" w:eastAsia="zh-CN"/>
              </w:rPr>
            </w:pPr>
          </w:p>
        </w:tc>
        <w:tc>
          <w:tcPr>
            <w:tcW w:w="2430" w:type="dxa"/>
            <w:vMerge w:val="continue"/>
            <w:vAlign w:val="center"/>
          </w:tcPr>
          <w:p w14:paraId="38300101">
            <w:pPr>
              <w:pStyle w:val="3"/>
              <w:keepNext w:val="0"/>
              <w:keepLines w:val="0"/>
              <w:widowControl/>
              <w:suppressLineNumbers w:val="0"/>
              <w:jc w:val="center"/>
              <w:rPr>
                <w:rFonts w:hint="default"/>
                <w:vertAlign w:val="baseline"/>
                <w:lang w:val="en-US" w:eastAsia="zh-CN"/>
              </w:rPr>
            </w:pPr>
          </w:p>
        </w:tc>
        <w:tc>
          <w:tcPr>
            <w:tcW w:w="960" w:type="dxa"/>
            <w:vMerge w:val="continue"/>
            <w:vAlign w:val="center"/>
          </w:tcPr>
          <w:p w14:paraId="018C051F">
            <w:pPr>
              <w:pStyle w:val="3"/>
              <w:keepNext w:val="0"/>
              <w:keepLines w:val="0"/>
              <w:widowControl/>
              <w:suppressLineNumbers w:val="0"/>
              <w:jc w:val="center"/>
              <w:rPr>
                <w:rFonts w:hint="default"/>
                <w:vertAlign w:val="baseline"/>
                <w:lang w:val="en-US" w:eastAsia="zh-CN"/>
              </w:rPr>
            </w:pPr>
          </w:p>
        </w:tc>
        <w:tc>
          <w:tcPr>
            <w:tcW w:w="1065" w:type="dxa"/>
            <w:vMerge w:val="continue"/>
            <w:vAlign w:val="center"/>
          </w:tcPr>
          <w:p w14:paraId="6ED9BB0E">
            <w:pPr>
              <w:pStyle w:val="3"/>
              <w:keepNext w:val="0"/>
              <w:keepLines w:val="0"/>
              <w:widowControl/>
              <w:suppressLineNumbers w:val="0"/>
              <w:jc w:val="center"/>
              <w:rPr>
                <w:rFonts w:hint="default"/>
                <w:vertAlign w:val="baseline"/>
                <w:lang w:val="en-US" w:eastAsia="zh-CN"/>
              </w:rPr>
            </w:pPr>
          </w:p>
        </w:tc>
        <w:tc>
          <w:tcPr>
            <w:tcW w:w="825" w:type="dxa"/>
            <w:vMerge w:val="continue"/>
            <w:vAlign w:val="center"/>
          </w:tcPr>
          <w:p w14:paraId="023E67B1">
            <w:pPr>
              <w:pStyle w:val="3"/>
              <w:keepNext w:val="0"/>
              <w:keepLines w:val="0"/>
              <w:widowControl/>
              <w:suppressLineNumbers w:val="0"/>
              <w:jc w:val="center"/>
              <w:rPr>
                <w:vertAlign w:val="baseline"/>
              </w:rPr>
            </w:pPr>
          </w:p>
        </w:tc>
        <w:tc>
          <w:tcPr>
            <w:tcW w:w="830" w:type="dxa"/>
            <w:vMerge w:val="continue"/>
            <w:vAlign w:val="center"/>
          </w:tcPr>
          <w:p w14:paraId="59E53133">
            <w:pPr>
              <w:pStyle w:val="3"/>
              <w:keepNext w:val="0"/>
              <w:keepLines w:val="0"/>
              <w:widowControl/>
              <w:suppressLineNumbers w:val="0"/>
              <w:jc w:val="center"/>
              <w:rPr>
                <w:vertAlign w:val="baseline"/>
              </w:rPr>
            </w:pPr>
          </w:p>
        </w:tc>
        <w:tc>
          <w:tcPr>
            <w:tcW w:w="1008" w:type="dxa"/>
            <w:vMerge w:val="continue"/>
            <w:vAlign w:val="center"/>
          </w:tcPr>
          <w:p w14:paraId="5CF0D282">
            <w:pPr>
              <w:pStyle w:val="3"/>
              <w:keepNext w:val="0"/>
              <w:keepLines w:val="0"/>
              <w:widowControl/>
              <w:suppressLineNumbers w:val="0"/>
              <w:jc w:val="center"/>
              <w:rPr>
                <w:vertAlign w:val="baseline"/>
              </w:rPr>
            </w:pPr>
          </w:p>
        </w:tc>
        <w:tc>
          <w:tcPr>
            <w:tcW w:w="472" w:type="dxa"/>
            <w:vAlign w:val="center"/>
          </w:tcPr>
          <w:p w14:paraId="12CABCB4">
            <w:pPr>
              <w:pStyle w:val="3"/>
              <w:keepNext w:val="0"/>
              <w:keepLines w:val="0"/>
              <w:widowControl/>
              <w:suppressLineNumbers w:val="0"/>
              <w:jc w:val="center"/>
              <w:rPr>
                <w:vertAlign w:val="baseline"/>
              </w:rPr>
            </w:pPr>
            <w:r>
              <w:rPr>
                <w:rFonts w:hint="default"/>
                <w:vertAlign w:val="baseline"/>
                <w:lang w:val="en-US" w:eastAsia="zh-CN"/>
              </w:rPr>
              <w:t>社会</w:t>
            </w:r>
          </w:p>
        </w:tc>
        <w:tc>
          <w:tcPr>
            <w:tcW w:w="630" w:type="dxa"/>
            <w:vAlign w:val="center"/>
          </w:tcPr>
          <w:p w14:paraId="7F550A91">
            <w:pPr>
              <w:pStyle w:val="3"/>
              <w:keepNext w:val="0"/>
              <w:keepLines w:val="0"/>
              <w:widowControl/>
              <w:suppressLineNumbers w:val="0"/>
              <w:jc w:val="center"/>
              <w:rPr>
                <w:rFonts w:hint="default"/>
                <w:vertAlign w:val="baseline"/>
                <w:lang w:val="en-US" w:eastAsia="zh-CN"/>
              </w:rPr>
            </w:pPr>
            <w:r>
              <w:rPr>
                <w:rFonts w:hint="default"/>
                <w:vertAlign w:val="baseline"/>
                <w:lang w:val="en-US" w:eastAsia="zh-CN"/>
              </w:rPr>
              <w:t>特定群体</w:t>
            </w:r>
          </w:p>
          <w:p w14:paraId="02E4695B">
            <w:pPr>
              <w:pStyle w:val="3"/>
              <w:keepNext w:val="0"/>
              <w:keepLines w:val="0"/>
              <w:widowControl/>
              <w:suppressLineNumbers w:val="0"/>
              <w:jc w:val="center"/>
              <w:rPr>
                <w:vertAlign w:val="baseline"/>
              </w:rPr>
            </w:pPr>
          </w:p>
        </w:tc>
        <w:tc>
          <w:tcPr>
            <w:tcW w:w="795" w:type="dxa"/>
            <w:vMerge w:val="continue"/>
            <w:vAlign w:val="center"/>
          </w:tcPr>
          <w:p w14:paraId="56F675BB">
            <w:pPr>
              <w:pStyle w:val="3"/>
              <w:keepNext w:val="0"/>
              <w:keepLines w:val="0"/>
              <w:widowControl/>
              <w:suppressLineNumbers w:val="0"/>
              <w:jc w:val="center"/>
              <w:rPr>
                <w:rFonts w:hint="default" w:eastAsia="宋体"/>
                <w:vertAlign w:val="baseline"/>
                <w:lang w:val="en-US" w:eastAsia="zh-CN"/>
              </w:rPr>
            </w:pPr>
          </w:p>
        </w:tc>
        <w:tc>
          <w:tcPr>
            <w:tcW w:w="995" w:type="dxa"/>
            <w:vMerge w:val="continue"/>
            <w:vAlign w:val="center"/>
          </w:tcPr>
          <w:p w14:paraId="7036951A">
            <w:pPr>
              <w:pStyle w:val="3"/>
              <w:keepNext w:val="0"/>
              <w:keepLines w:val="0"/>
              <w:widowControl/>
              <w:suppressLineNumbers w:val="0"/>
              <w:jc w:val="center"/>
              <w:rPr>
                <w:rFonts w:hint="eastAsia" w:eastAsia="宋体"/>
                <w:vertAlign w:val="baseline"/>
                <w:lang w:eastAsia="zh-CN"/>
              </w:rPr>
            </w:pPr>
          </w:p>
        </w:tc>
      </w:tr>
      <w:tr w14:paraId="6643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79" w:type="dxa"/>
            <w:vMerge w:val="restart"/>
            <w:vAlign w:val="center"/>
          </w:tcPr>
          <w:p w14:paraId="0BBEC78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机关日常运转和综合协调及政务公开工作</w:t>
            </w:r>
          </w:p>
          <w:p w14:paraId="433417F6">
            <w:pPr>
              <w:pStyle w:val="3"/>
              <w:keepNext w:val="0"/>
              <w:keepLines w:val="0"/>
              <w:widowControl/>
              <w:suppressLineNumbers w:val="0"/>
              <w:jc w:val="center"/>
              <w:rPr>
                <w:vertAlign w:val="baseline"/>
              </w:rPr>
            </w:pPr>
          </w:p>
        </w:tc>
        <w:tc>
          <w:tcPr>
            <w:tcW w:w="1231" w:type="dxa"/>
            <w:gridSpan w:val="2"/>
            <w:vAlign w:val="center"/>
          </w:tcPr>
          <w:p w14:paraId="03435DE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机构</w:t>
            </w:r>
          </w:p>
          <w:p w14:paraId="013E8188">
            <w:pPr>
              <w:pStyle w:val="3"/>
              <w:keepNext w:val="0"/>
              <w:keepLines w:val="0"/>
              <w:widowControl/>
              <w:suppressLineNumbers w:val="0"/>
              <w:jc w:val="center"/>
              <w:rPr>
                <w:vertAlign w:val="baseline"/>
              </w:rPr>
            </w:pPr>
            <w:r>
              <w:rPr>
                <w:rFonts w:hint="eastAsia" w:ascii="仿宋_GB2312" w:hAnsi="宋体" w:eastAsia="仿宋_GB2312" w:cs="宋体"/>
                <w:color w:val="000000"/>
                <w:sz w:val="18"/>
                <w:szCs w:val="18"/>
              </w:rPr>
              <w:t>职能</w:t>
            </w:r>
          </w:p>
        </w:tc>
        <w:tc>
          <w:tcPr>
            <w:tcW w:w="1485" w:type="dxa"/>
            <w:vAlign w:val="center"/>
          </w:tcPr>
          <w:p w14:paraId="015EA766">
            <w:pPr>
              <w:pStyle w:val="3"/>
              <w:keepNext w:val="0"/>
              <w:keepLines w:val="0"/>
              <w:widowControl/>
              <w:suppressLineNumbers w:val="0"/>
              <w:jc w:val="center"/>
              <w:rPr>
                <w:vertAlign w:val="baseline"/>
              </w:rPr>
            </w:pPr>
            <w:r>
              <w:rPr>
                <w:rFonts w:hint="eastAsia" w:ascii="仿宋_GB2312" w:hAnsi="宋体" w:eastAsia="仿宋_GB2312" w:cs="宋体"/>
                <w:color w:val="000000"/>
                <w:sz w:val="18"/>
                <w:szCs w:val="18"/>
              </w:rPr>
              <w:t>机关职能、机构设置、办公地址、联系方式、办公时间、负责人姓名等</w:t>
            </w:r>
          </w:p>
        </w:tc>
        <w:tc>
          <w:tcPr>
            <w:tcW w:w="1125" w:type="dxa"/>
            <w:vAlign w:val="center"/>
          </w:tcPr>
          <w:p w14:paraId="7DD7D1E4">
            <w:pPr>
              <w:pStyle w:val="3"/>
              <w:keepNext w:val="0"/>
              <w:keepLines w:val="0"/>
              <w:widowControl/>
              <w:suppressLineNumbers w:val="0"/>
              <w:jc w:val="center"/>
              <w:rPr>
                <w:vertAlign w:val="baseline"/>
              </w:rPr>
            </w:pPr>
            <w:r>
              <w:rPr>
                <w:rFonts w:hint="eastAsia" w:ascii="仿宋_GB2312" w:hAnsi="宋体"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p>
        </w:tc>
        <w:tc>
          <w:tcPr>
            <w:tcW w:w="2430" w:type="dxa"/>
            <w:vAlign w:val="center"/>
          </w:tcPr>
          <w:p w14:paraId="1E83A7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vertAlign w:val="baseline"/>
              </w:rPr>
            </w:pPr>
            <w:r>
              <w:rPr>
                <w:rFonts w:ascii="仿宋_GB2312" w:hAnsi="Segoe UI" w:eastAsia="仿宋_GB2312" w:cs="仿宋_GB2312"/>
                <w:i w:val="0"/>
                <w:iCs w:val="0"/>
                <w:caps w:val="0"/>
                <w:color w:val="000000"/>
                <w:spacing w:val="0"/>
                <w:sz w:val="18"/>
                <w:szCs w:val="18"/>
              </w:rPr>
              <w:t>第二十条　行政机关应当依照本条例第十九条的规定，主动公开本行政机关的下列政府信息：</w:t>
            </w:r>
            <w:r>
              <w:rPr>
                <w:rFonts w:hint="eastAsia" w:ascii="仿宋_GB2312" w:hAnsi="Segoe UI" w:eastAsia="仿宋_GB2312" w:cs="仿宋_GB2312"/>
                <w:i w:val="0"/>
                <w:iCs w:val="0"/>
                <w:caps w:val="0"/>
                <w:color w:val="000000"/>
                <w:spacing w:val="0"/>
                <w:sz w:val="18"/>
                <w:szCs w:val="18"/>
              </w:rPr>
              <w:t>（一）行政法规、规章和规范性文件</w:t>
            </w:r>
            <w:r>
              <w:rPr>
                <w:rFonts w:ascii="仿宋_GB2312" w:hAnsi="宋体" w:eastAsia="仿宋_GB2312" w:cs="仿宋_GB2312"/>
                <w:i w:val="0"/>
                <w:iCs w:val="0"/>
                <w:caps w:val="0"/>
                <w:color w:val="000000"/>
                <w:spacing w:val="0"/>
                <w:sz w:val="18"/>
                <w:szCs w:val="18"/>
              </w:rPr>
              <w:t>（二）机关职能、机构设置、办公地址、办公时间、联系方式、负责人姓名</w:t>
            </w:r>
          </w:p>
        </w:tc>
        <w:tc>
          <w:tcPr>
            <w:tcW w:w="960" w:type="dxa"/>
            <w:vAlign w:val="center"/>
          </w:tcPr>
          <w:p w14:paraId="054E231A">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000000"/>
                <w:spacing w:val="0"/>
                <w:sz w:val="18"/>
                <w:szCs w:val="18"/>
              </w:rPr>
              <w:t>行政法规</w:t>
            </w:r>
          </w:p>
        </w:tc>
        <w:tc>
          <w:tcPr>
            <w:tcW w:w="1065" w:type="dxa"/>
            <w:vAlign w:val="center"/>
          </w:tcPr>
          <w:p w14:paraId="5E0EE05F">
            <w:pPr>
              <w:pStyle w:val="3"/>
              <w:keepNext w:val="0"/>
              <w:keepLines w:val="0"/>
              <w:widowControl/>
              <w:suppressLineNumbers w:val="0"/>
              <w:jc w:val="center"/>
              <w:rPr>
                <w:vertAlign w:val="baseline"/>
              </w:rPr>
            </w:pPr>
            <w:r>
              <w:rPr>
                <w:rFonts w:hint="eastAsia" w:ascii="仿宋_GB2312" w:hAnsi="仿宋" w:eastAsia="仿宋_GB2312"/>
                <w:color w:val="000000"/>
                <w:sz w:val="18"/>
                <w:szCs w:val="18"/>
              </w:rPr>
              <w:t>信息形成或者变更之日起20个工作日内</w:t>
            </w:r>
          </w:p>
        </w:tc>
        <w:tc>
          <w:tcPr>
            <w:tcW w:w="825" w:type="dxa"/>
            <w:vAlign w:val="center"/>
          </w:tcPr>
          <w:p w14:paraId="47B7307C">
            <w:pPr>
              <w:pStyle w:val="3"/>
              <w:keepNext w:val="0"/>
              <w:keepLines w:val="0"/>
              <w:widowControl/>
              <w:suppressLineNumbers w:val="0"/>
              <w:jc w:val="center"/>
              <w:rPr>
                <w:vertAlign w:val="baseline"/>
              </w:rPr>
            </w:pPr>
            <w:r>
              <w:rPr>
                <w:rFonts w:hint="eastAsia" w:ascii="仿宋_GB2312" w:hAnsi="仿宋" w:eastAsia="仿宋_GB2312"/>
                <w:color w:val="000000"/>
                <w:sz w:val="18"/>
                <w:szCs w:val="18"/>
              </w:rPr>
              <w:t>杭锦旗</w:t>
            </w:r>
            <w:r>
              <w:rPr>
                <w:rFonts w:hint="eastAsia" w:ascii="仿宋_GB2312" w:hAnsi="仿宋" w:eastAsia="仿宋_GB2312"/>
                <w:color w:val="000000"/>
                <w:sz w:val="18"/>
                <w:szCs w:val="18"/>
                <w:lang w:eastAsia="zh-CN"/>
              </w:rPr>
              <w:t>应急管理局</w:t>
            </w:r>
          </w:p>
        </w:tc>
        <w:tc>
          <w:tcPr>
            <w:tcW w:w="830" w:type="dxa"/>
            <w:vAlign w:val="center"/>
          </w:tcPr>
          <w:p w14:paraId="170AB0F2">
            <w:pPr>
              <w:pStyle w:val="3"/>
              <w:keepNext w:val="0"/>
              <w:keepLines w:val="0"/>
              <w:widowControl/>
              <w:suppressLineNumbers w:val="0"/>
              <w:jc w:val="center"/>
              <w:rPr>
                <w:vertAlign w:val="baseline"/>
              </w:rPr>
            </w:pPr>
            <w:r>
              <w:rPr>
                <w:rFonts w:hint="eastAsia" w:ascii="仿宋_GB2312" w:hAnsi="宋体" w:eastAsia="仿宋_GB2312" w:cstheme="minorBidi"/>
                <w:color w:val="000000"/>
                <w:kern w:val="2"/>
                <w:sz w:val="18"/>
                <w:szCs w:val="18"/>
                <w:lang w:val="en-US" w:eastAsia="zh-CN" w:bidi="ar-SA"/>
              </w:rPr>
              <w:t>法定公开</w:t>
            </w:r>
          </w:p>
        </w:tc>
        <w:tc>
          <w:tcPr>
            <w:tcW w:w="1008" w:type="dxa"/>
            <w:vAlign w:val="center"/>
          </w:tcPr>
          <w:p w14:paraId="4C4A820E">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14:paraId="3946F841">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■公开查阅点</w:t>
            </w:r>
          </w:p>
          <w:p w14:paraId="124ECD27">
            <w:pPr>
              <w:pStyle w:val="3"/>
              <w:keepNext w:val="0"/>
              <w:keepLines w:val="0"/>
              <w:widowControl/>
              <w:suppressLineNumbers w:val="0"/>
              <w:jc w:val="center"/>
              <w:rPr>
                <w:vertAlign w:val="baseline"/>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公示公告栏</w:t>
            </w:r>
          </w:p>
        </w:tc>
        <w:tc>
          <w:tcPr>
            <w:tcW w:w="472" w:type="dxa"/>
            <w:vAlign w:val="center"/>
          </w:tcPr>
          <w:p w14:paraId="19004F19">
            <w:pPr>
              <w:pStyle w:val="3"/>
              <w:keepNext w:val="0"/>
              <w:keepLines w:val="0"/>
              <w:widowControl/>
              <w:suppressLineNumbers w:val="0"/>
              <w:jc w:val="center"/>
              <w:rPr>
                <w:vertAlign w:val="baseline"/>
              </w:rPr>
            </w:pPr>
            <w:r>
              <w:rPr>
                <w:rFonts w:hint="eastAsia" w:ascii="仿宋_GB2312" w:hAnsi="仿宋" w:eastAsia="仿宋_GB2312"/>
                <w:color w:val="000000"/>
                <w:sz w:val="18"/>
                <w:szCs w:val="18"/>
              </w:rPr>
              <w:t>√</w:t>
            </w:r>
          </w:p>
        </w:tc>
        <w:tc>
          <w:tcPr>
            <w:tcW w:w="630" w:type="dxa"/>
            <w:vAlign w:val="center"/>
          </w:tcPr>
          <w:p w14:paraId="327AE5B9">
            <w:pPr>
              <w:pStyle w:val="3"/>
              <w:keepNext w:val="0"/>
              <w:keepLines w:val="0"/>
              <w:widowControl/>
              <w:suppressLineNumbers w:val="0"/>
              <w:jc w:val="center"/>
              <w:rPr>
                <w:vertAlign w:val="baseline"/>
              </w:rPr>
            </w:pPr>
          </w:p>
        </w:tc>
        <w:tc>
          <w:tcPr>
            <w:tcW w:w="795" w:type="dxa"/>
            <w:vAlign w:val="center"/>
          </w:tcPr>
          <w:p w14:paraId="2D7F8B0D">
            <w:pPr>
              <w:pStyle w:val="3"/>
              <w:keepNext w:val="0"/>
              <w:keepLines w:val="0"/>
              <w:widowControl/>
              <w:suppressLineNumbers w:val="0"/>
              <w:jc w:val="center"/>
              <w:rPr>
                <w:rFonts w:hint="eastAsia" w:eastAsia="宋体"/>
                <w:vertAlign w:val="baseline"/>
                <w:lang w:val="en-US" w:eastAsia="zh-CN"/>
              </w:rPr>
            </w:pPr>
            <w:r>
              <w:rPr>
                <w:rFonts w:hint="eastAsia" w:ascii="仿宋_GB2312" w:hAnsi="仿宋" w:eastAsia="仿宋_GB2312"/>
                <w:color w:val="000000"/>
                <w:sz w:val="18"/>
                <w:szCs w:val="18"/>
                <w:lang w:val="en-US" w:eastAsia="zh-CN"/>
              </w:rPr>
              <w:t>办公室</w:t>
            </w:r>
          </w:p>
        </w:tc>
        <w:tc>
          <w:tcPr>
            <w:tcW w:w="995" w:type="dxa"/>
            <w:vAlign w:val="center"/>
          </w:tcPr>
          <w:p w14:paraId="513A3F8A">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000000"/>
                <w:spacing w:val="0"/>
                <w:sz w:val="18"/>
                <w:szCs w:val="18"/>
              </w:rPr>
              <w:t>负责机关日常运转、政务信息、政务公开等工作</w:t>
            </w:r>
            <w:r>
              <w:rPr>
                <w:rFonts w:hint="eastAsia" w:ascii="仿宋_GB2312" w:hAnsi="宋体" w:eastAsia="仿宋_GB2312" w:cs="仿宋_GB2312"/>
                <w:i w:val="0"/>
                <w:iCs w:val="0"/>
                <w:caps w:val="0"/>
                <w:color w:val="000000"/>
                <w:spacing w:val="0"/>
                <w:sz w:val="18"/>
                <w:szCs w:val="18"/>
              </w:rPr>
              <w:t>。</w:t>
            </w:r>
          </w:p>
        </w:tc>
      </w:tr>
      <w:tr w14:paraId="6AB0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79" w:type="dxa"/>
            <w:vMerge w:val="continue"/>
            <w:vAlign w:val="center"/>
          </w:tcPr>
          <w:p w14:paraId="4A65C8E2">
            <w:pPr>
              <w:pStyle w:val="3"/>
              <w:keepNext w:val="0"/>
              <w:keepLines w:val="0"/>
              <w:widowControl/>
              <w:suppressLineNumbers w:val="0"/>
              <w:jc w:val="center"/>
              <w:rPr>
                <w:vertAlign w:val="baseline"/>
              </w:rPr>
            </w:pPr>
          </w:p>
        </w:tc>
        <w:tc>
          <w:tcPr>
            <w:tcW w:w="1231" w:type="dxa"/>
            <w:gridSpan w:val="2"/>
            <w:vAlign w:val="center"/>
          </w:tcPr>
          <w:p w14:paraId="76A78A1E">
            <w:pPr>
              <w:pStyle w:val="3"/>
              <w:keepNext w:val="0"/>
              <w:keepLines w:val="0"/>
              <w:widowControl/>
              <w:suppressLineNumbers w:val="0"/>
              <w:jc w:val="center"/>
              <w:rPr>
                <w:vertAlign w:val="baseline"/>
              </w:rPr>
            </w:pPr>
            <w:r>
              <w:rPr>
                <w:rFonts w:hint="eastAsia" w:ascii="仿宋_GB2312" w:hAnsi="宋体" w:eastAsia="仿宋_GB2312"/>
                <w:color w:val="000000"/>
                <w:sz w:val="18"/>
                <w:szCs w:val="18"/>
              </w:rPr>
              <w:t>信息公开指南</w:t>
            </w:r>
          </w:p>
        </w:tc>
        <w:tc>
          <w:tcPr>
            <w:tcW w:w="1485" w:type="dxa"/>
            <w:vAlign w:val="center"/>
          </w:tcPr>
          <w:p w14:paraId="1545E529">
            <w:pPr>
              <w:jc w:val="center"/>
              <w:rPr>
                <w:vertAlign w:val="baseline"/>
              </w:rPr>
            </w:pPr>
            <w:r>
              <w:rPr>
                <w:rFonts w:hint="eastAsia" w:ascii="仿宋_GB2312" w:hAnsi="宋体" w:eastAsia="仿宋_GB2312"/>
                <w:color w:val="000000"/>
                <w:sz w:val="18"/>
                <w:szCs w:val="18"/>
              </w:rPr>
              <w:t>信息的分类、编排体系、获取方式、信息公开工作、部门地址 、联系电话、传真号码、互联网联系方式等</w:t>
            </w:r>
          </w:p>
        </w:tc>
        <w:tc>
          <w:tcPr>
            <w:tcW w:w="1125" w:type="dxa"/>
            <w:vAlign w:val="center"/>
          </w:tcPr>
          <w:p w14:paraId="5ACF68A6">
            <w:pPr>
              <w:pStyle w:val="3"/>
              <w:keepNext w:val="0"/>
              <w:keepLines w:val="0"/>
              <w:widowControl/>
              <w:suppressLineNumbers w:val="0"/>
              <w:jc w:val="center"/>
              <w:rPr>
                <w:vertAlign w:val="baseline"/>
              </w:rPr>
            </w:pPr>
            <w:r>
              <w:rPr>
                <w:rFonts w:hint="eastAsia" w:ascii="仿宋_GB2312" w:hAnsi="宋体"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p>
        </w:tc>
        <w:tc>
          <w:tcPr>
            <w:tcW w:w="2430" w:type="dxa"/>
            <w:vAlign w:val="center"/>
          </w:tcPr>
          <w:p w14:paraId="53F80B8D">
            <w:pPr>
              <w:pStyle w:val="3"/>
              <w:keepNext w:val="0"/>
              <w:keepLines w:val="0"/>
              <w:widowControl/>
              <w:suppressLineNumbers w:val="0"/>
              <w:jc w:val="center"/>
              <w:rPr>
                <w:vertAlign w:val="baseline"/>
              </w:rPr>
            </w:pPr>
            <w:r>
              <w:rPr>
                <w:rFonts w:hint="eastAsia" w:ascii="仿宋_GB2312" w:hAnsi="宋体" w:eastAsia="仿宋_GB2312" w:cs="仿宋_GB2312"/>
                <w:b w:val="0"/>
                <w:bCs w:val="0"/>
                <w:i w:val="0"/>
                <w:iCs w:val="0"/>
                <w:caps w:val="0"/>
                <w:color w:val="000000"/>
                <w:spacing w:val="0"/>
                <w:kern w:val="0"/>
                <w:sz w:val="18"/>
                <w:szCs w:val="18"/>
                <w:lang w:val="en-US" w:eastAsia="zh-CN" w:bidi="ar"/>
              </w:rPr>
              <w:t>第十二条　行政机关编制、公布的政府信息公开指南和政府信息公开目录应当及时更新。政府信息公开指南包括政府信息的分类、编排体系、获取方式和政府信息公开工作机构的名称、办公地址、办公时间、联系电话、传真号码、互联网联系方式等内容。政府信息公开目录包括政府信息的索引、名称、内容概述、生成日期等内容。</w:t>
            </w:r>
          </w:p>
        </w:tc>
        <w:tc>
          <w:tcPr>
            <w:tcW w:w="960" w:type="dxa"/>
            <w:vAlign w:val="center"/>
          </w:tcPr>
          <w:p w14:paraId="23605FD2">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000000"/>
                <w:spacing w:val="0"/>
                <w:sz w:val="18"/>
                <w:szCs w:val="18"/>
              </w:rPr>
              <w:t>行政法规</w:t>
            </w:r>
          </w:p>
        </w:tc>
        <w:tc>
          <w:tcPr>
            <w:tcW w:w="1065" w:type="dxa"/>
            <w:vAlign w:val="center"/>
          </w:tcPr>
          <w:p w14:paraId="7F28B372">
            <w:pPr>
              <w:pStyle w:val="3"/>
              <w:keepNext w:val="0"/>
              <w:keepLines w:val="0"/>
              <w:widowControl/>
              <w:suppressLineNumbers w:val="0"/>
              <w:jc w:val="center"/>
              <w:rPr>
                <w:vertAlign w:val="baseline"/>
              </w:rPr>
            </w:pPr>
            <w:r>
              <w:rPr>
                <w:rFonts w:hint="eastAsia" w:ascii="仿宋_GB2312" w:hAnsi="仿宋" w:eastAsia="仿宋_GB2312"/>
                <w:color w:val="000000"/>
                <w:sz w:val="18"/>
                <w:szCs w:val="18"/>
              </w:rPr>
              <w:t>信息形成或者变更之日起20个工作日内</w:t>
            </w:r>
          </w:p>
        </w:tc>
        <w:tc>
          <w:tcPr>
            <w:tcW w:w="825" w:type="dxa"/>
            <w:vAlign w:val="center"/>
          </w:tcPr>
          <w:p w14:paraId="30169160">
            <w:pPr>
              <w:pStyle w:val="3"/>
              <w:keepNext w:val="0"/>
              <w:keepLines w:val="0"/>
              <w:widowControl/>
              <w:suppressLineNumbers w:val="0"/>
              <w:jc w:val="center"/>
              <w:rPr>
                <w:vertAlign w:val="baseline"/>
              </w:rPr>
            </w:pPr>
            <w:r>
              <w:rPr>
                <w:rFonts w:hint="eastAsia" w:ascii="仿宋_GB2312" w:hAnsi="仿宋" w:eastAsia="仿宋_GB2312"/>
                <w:color w:val="000000"/>
                <w:sz w:val="18"/>
                <w:szCs w:val="18"/>
              </w:rPr>
              <w:t>杭锦旗</w:t>
            </w:r>
            <w:r>
              <w:rPr>
                <w:rFonts w:hint="eastAsia" w:ascii="仿宋_GB2312" w:hAnsi="仿宋" w:eastAsia="仿宋_GB2312"/>
                <w:color w:val="000000"/>
                <w:sz w:val="18"/>
                <w:szCs w:val="18"/>
                <w:lang w:eastAsia="zh-CN"/>
              </w:rPr>
              <w:t>应急管理局</w:t>
            </w:r>
          </w:p>
        </w:tc>
        <w:tc>
          <w:tcPr>
            <w:tcW w:w="830" w:type="dxa"/>
            <w:vAlign w:val="center"/>
          </w:tcPr>
          <w:p w14:paraId="75E4999C">
            <w:pPr>
              <w:pStyle w:val="3"/>
              <w:keepNext w:val="0"/>
              <w:keepLines w:val="0"/>
              <w:widowControl/>
              <w:suppressLineNumbers w:val="0"/>
              <w:jc w:val="center"/>
              <w:rPr>
                <w:vertAlign w:val="baseline"/>
              </w:rPr>
            </w:pPr>
            <w:r>
              <w:rPr>
                <w:rFonts w:hint="eastAsia" w:ascii="仿宋_GB2312" w:hAnsi="宋体" w:eastAsia="仿宋_GB2312" w:cstheme="minorBidi"/>
                <w:color w:val="000000"/>
                <w:kern w:val="2"/>
                <w:sz w:val="18"/>
                <w:szCs w:val="18"/>
                <w:lang w:val="en-US" w:eastAsia="zh-CN" w:bidi="ar-SA"/>
              </w:rPr>
              <w:t>法定公开</w:t>
            </w:r>
          </w:p>
        </w:tc>
        <w:tc>
          <w:tcPr>
            <w:tcW w:w="1008" w:type="dxa"/>
            <w:vAlign w:val="center"/>
          </w:tcPr>
          <w:p w14:paraId="33F31403">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14:paraId="0210D63A">
            <w:pPr>
              <w:pStyle w:val="3"/>
              <w:keepNext w:val="0"/>
              <w:keepLines w:val="0"/>
              <w:widowControl/>
              <w:suppressLineNumbers w:val="0"/>
              <w:jc w:val="center"/>
              <w:rPr>
                <w:vertAlign w:val="baseline"/>
              </w:rPr>
            </w:pPr>
            <w:r>
              <w:rPr>
                <w:rFonts w:hint="eastAsia" w:ascii="仿宋_GB2312" w:hAnsi="仿宋" w:eastAsia="仿宋_GB2312"/>
                <w:color w:val="000000"/>
                <w:sz w:val="18"/>
                <w:szCs w:val="18"/>
              </w:rPr>
              <w:t>■公开查阅点</w:t>
            </w:r>
          </w:p>
        </w:tc>
        <w:tc>
          <w:tcPr>
            <w:tcW w:w="472" w:type="dxa"/>
            <w:vAlign w:val="center"/>
          </w:tcPr>
          <w:p w14:paraId="1BBA139D">
            <w:pPr>
              <w:pStyle w:val="3"/>
              <w:keepNext w:val="0"/>
              <w:keepLines w:val="0"/>
              <w:widowControl/>
              <w:suppressLineNumbers w:val="0"/>
              <w:jc w:val="center"/>
              <w:rPr>
                <w:vertAlign w:val="baseline"/>
              </w:rPr>
            </w:pPr>
            <w:r>
              <w:rPr>
                <w:rFonts w:hint="eastAsia" w:ascii="仿宋_GB2312" w:hAnsi="仿宋" w:eastAsia="仿宋_GB2312"/>
                <w:color w:val="000000"/>
                <w:sz w:val="18"/>
                <w:szCs w:val="18"/>
              </w:rPr>
              <w:t>√</w:t>
            </w:r>
          </w:p>
        </w:tc>
        <w:tc>
          <w:tcPr>
            <w:tcW w:w="630" w:type="dxa"/>
            <w:vAlign w:val="center"/>
          </w:tcPr>
          <w:p w14:paraId="6102E4D5">
            <w:pPr>
              <w:pStyle w:val="3"/>
              <w:keepNext w:val="0"/>
              <w:keepLines w:val="0"/>
              <w:widowControl/>
              <w:suppressLineNumbers w:val="0"/>
              <w:jc w:val="center"/>
              <w:rPr>
                <w:vertAlign w:val="baseline"/>
              </w:rPr>
            </w:pPr>
          </w:p>
        </w:tc>
        <w:tc>
          <w:tcPr>
            <w:tcW w:w="795" w:type="dxa"/>
            <w:vAlign w:val="center"/>
          </w:tcPr>
          <w:p w14:paraId="19397A1C">
            <w:pPr>
              <w:pStyle w:val="3"/>
              <w:keepNext w:val="0"/>
              <w:keepLines w:val="0"/>
              <w:widowControl/>
              <w:suppressLineNumbers w:val="0"/>
              <w:jc w:val="center"/>
              <w:rPr>
                <w:vertAlign w:val="baseline"/>
              </w:rPr>
            </w:pPr>
            <w:r>
              <w:rPr>
                <w:rFonts w:hint="eastAsia" w:ascii="仿宋_GB2312" w:hAnsi="仿宋" w:eastAsia="仿宋_GB2312"/>
                <w:color w:val="000000"/>
                <w:sz w:val="18"/>
                <w:szCs w:val="18"/>
                <w:lang w:val="en-US" w:eastAsia="zh-CN"/>
              </w:rPr>
              <w:t>办公室</w:t>
            </w:r>
          </w:p>
        </w:tc>
        <w:tc>
          <w:tcPr>
            <w:tcW w:w="995" w:type="dxa"/>
            <w:vAlign w:val="center"/>
          </w:tcPr>
          <w:p w14:paraId="3A065206">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000000"/>
                <w:spacing w:val="0"/>
                <w:sz w:val="18"/>
                <w:szCs w:val="18"/>
              </w:rPr>
              <w:t>负责机关日常运转、政务信息、政务公开等工作</w:t>
            </w:r>
            <w:r>
              <w:rPr>
                <w:rFonts w:hint="eastAsia" w:ascii="仿宋_GB2312" w:hAnsi="宋体" w:eastAsia="仿宋_GB2312" w:cs="仿宋_GB2312"/>
                <w:i w:val="0"/>
                <w:iCs w:val="0"/>
                <w:caps w:val="0"/>
                <w:color w:val="000000"/>
                <w:spacing w:val="0"/>
                <w:sz w:val="18"/>
                <w:szCs w:val="18"/>
              </w:rPr>
              <w:t>。</w:t>
            </w:r>
          </w:p>
        </w:tc>
      </w:tr>
      <w:tr w14:paraId="076A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79" w:type="dxa"/>
            <w:vMerge w:val="continue"/>
            <w:vAlign w:val="center"/>
          </w:tcPr>
          <w:p w14:paraId="0EF8294E">
            <w:pPr>
              <w:pStyle w:val="3"/>
              <w:keepNext w:val="0"/>
              <w:keepLines w:val="0"/>
              <w:widowControl/>
              <w:suppressLineNumbers w:val="0"/>
              <w:jc w:val="center"/>
              <w:rPr>
                <w:vertAlign w:val="baseline"/>
              </w:rPr>
            </w:pPr>
          </w:p>
        </w:tc>
        <w:tc>
          <w:tcPr>
            <w:tcW w:w="1231" w:type="dxa"/>
            <w:gridSpan w:val="2"/>
            <w:vAlign w:val="center"/>
          </w:tcPr>
          <w:p w14:paraId="2189361E">
            <w:pPr>
              <w:pStyle w:val="3"/>
              <w:keepNext w:val="0"/>
              <w:keepLines w:val="0"/>
              <w:widowControl/>
              <w:suppressLineNumbers w:val="0"/>
              <w:jc w:val="center"/>
              <w:rPr>
                <w:vertAlign w:val="baseline"/>
              </w:rPr>
            </w:pPr>
            <w:r>
              <w:rPr>
                <w:rFonts w:hint="eastAsia" w:ascii="仿宋_GB2312" w:hAnsi="宋体" w:eastAsia="仿宋_GB2312" w:cs="宋体"/>
                <w:color w:val="000000"/>
                <w:sz w:val="18"/>
                <w:szCs w:val="18"/>
              </w:rPr>
              <w:t>政务公开制度</w:t>
            </w:r>
          </w:p>
        </w:tc>
        <w:tc>
          <w:tcPr>
            <w:tcW w:w="1485" w:type="dxa"/>
            <w:vAlign w:val="center"/>
          </w:tcPr>
          <w:p w14:paraId="5B720C2C">
            <w:pPr>
              <w:pStyle w:val="3"/>
              <w:keepNext w:val="0"/>
              <w:keepLines w:val="0"/>
              <w:widowControl/>
              <w:suppressLineNumbers w:val="0"/>
              <w:jc w:val="center"/>
              <w:rPr>
                <w:vertAlign w:val="baseline"/>
              </w:rPr>
            </w:pPr>
            <w:r>
              <w:rPr>
                <w:rFonts w:hint="eastAsia" w:ascii="仿宋_GB2312" w:hAnsi="宋体" w:eastAsia="仿宋_GB2312" w:cs="宋体"/>
                <w:color w:val="000000"/>
                <w:sz w:val="18"/>
                <w:szCs w:val="18"/>
              </w:rPr>
              <w:t>全文公开</w:t>
            </w:r>
          </w:p>
        </w:tc>
        <w:tc>
          <w:tcPr>
            <w:tcW w:w="1125" w:type="dxa"/>
            <w:vAlign w:val="center"/>
          </w:tcPr>
          <w:p w14:paraId="72825E4F">
            <w:pPr>
              <w:pStyle w:val="3"/>
              <w:keepNext w:val="0"/>
              <w:keepLines w:val="0"/>
              <w:widowControl/>
              <w:suppressLineNumbers w:val="0"/>
              <w:jc w:val="center"/>
              <w:rPr>
                <w:vertAlign w:val="baseline"/>
              </w:rPr>
            </w:pPr>
            <w:r>
              <w:rPr>
                <w:rFonts w:hint="eastAsia" w:ascii="仿宋_GB2312" w:hAnsi="宋体"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p>
        </w:tc>
        <w:tc>
          <w:tcPr>
            <w:tcW w:w="2430" w:type="dxa"/>
            <w:vAlign w:val="center"/>
          </w:tcPr>
          <w:p w14:paraId="10FE10BD">
            <w:pPr>
              <w:pStyle w:val="3"/>
              <w:keepNext w:val="0"/>
              <w:keepLines w:val="0"/>
              <w:widowControl/>
              <w:suppressLineNumbers w:val="0"/>
              <w:jc w:val="center"/>
              <w:rPr>
                <w:vertAlign w:val="baseline"/>
              </w:rPr>
            </w:pPr>
            <w:r>
              <w:rPr>
                <w:rFonts w:hint="eastAsia" w:ascii="仿宋_GB2312" w:hAnsi="宋体" w:eastAsia="仿宋_GB2312" w:cs="仿宋_GB2312"/>
                <w:i w:val="0"/>
                <w:iCs w:val="0"/>
                <w:caps w:val="0"/>
                <w:color w:val="000000"/>
                <w:spacing w:val="0"/>
                <w:sz w:val="18"/>
                <w:szCs w:val="18"/>
              </w:rPr>
              <w:t>第十八条　行政机关应当建立健全政府信息管理动态调整机制，对本行政机关不予公开的政府信息进行定期评估审查，对因情势变化可以公开的政府信息应当公开。</w:t>
            </w:r>
          </w:p>
        </w:tc>
        <w:tc>
          <w:tcPr>
            <w:tcW w:w="960" w:type="dxa"/>
            <w:vAlign w:val="center"/>
          </w:tcPr>
          <w:p w14:paraId="0246E76A">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000000"/>
                <w:spacing w:val="0"/>
                <w:sz w:val="18"/>
                <w:szCs w:val="18"/>
              </w:rPr>
              <w:t>行政法规</w:t>
            </w:r>
          </w:p>
        </w:tc>
        <w:tc>
          <w:tcPr>
            <w:tcW w:w="1065" w:type="dxa"/>
            <w:vAlign w:val="center"/>
          </w:tcPr>
          <w:p w14:paraId="3CFEF08C">
            <w:pPr>
              <w:pStyle w:val="3"/>
              <w:keepNext w:val="0"/>
              <w:keepLines w:val="0"/>
              <w:widowControl/>
              <w:suppressLineNumbers w:val="0"/>
              <w:jc w:val="center"/>
              <w:rPr>
                <w:vertAlign w:val="baseline"/>
              </w:rPr>
            </w:pPr>
            <w:r>
              <w:rPr>
                <w:rFonts w:hint="eastAsia" w:ascii="仿宋_GB2312" w:hAnsi="仿宋" w:eastAsia="仿宋_GB2312"/>
                <w:color w:val="000000"/>
                <w:sz w:val="18"/>
                <w:szCs w:val="18"/>
              </w:rPr>
              <w:t>信息形成或者变更之日起20个工作日内</w:t>
            </w:r>
          </w:p>
        </w:tc>
        <w:tc>
          <w:tcPr>
            <w:tcW w:w="825" w:type="dxa"/>
            <w:vAlign w:val="center"/>
          </w:tcPr>
          <w:p w14:paraId="5568ACBD">
            <w:pPr>
              <w:pStyle w:val="3"/>
              <w:keepNext w:val="0"/>
              <w:keepLines w:val="0"/>
              <w:widowControl/>
              <w:suppressLineNumbers w:val="0"/>
              <w:jc w:val="center"/>
              <w:rPr>
                <w:vertAlign w:val="baseline"/>
              </w:rPr>
            </w:pPr>
            <w:r>
              <w:rPr>
                <w:rFonts w:hint="eastAsia" w:ascii="仿宋_GB2312" w:hAnsi="仿宋" w:eastAsia="仿宋_GB2312"/>
                <w:color w:val="000000"/>
                <w:sz w:val="18"/>
                <w:szCs w:val="18"/>
              </w:rPr>
              <w:t>杭锦旗</w:t>
            </w:r>
            <w:r>
              <w:rPr>
                <w:rFonts w:hint="eastAsia" w:ascii="仿宋_GB2312" w:hAnsi="仿宋" w:eastAsia="仿宋_GB2312"/>
                <w:color w:val="000000"/>
                <w:sz w:val="18"/>
                <w:szCs w:val="18"/>
                <w:lang w:eastAsia="zh-CN"/>
              </w:rPr>
              <w:t>应急管理局</w:t>
            </w:r>
          </w:p>
        </w:tc>
        <w:tc>
          <w:tcPr>
            <w:tcW w:w="830" w:type="dxa"/>
            <w:vAlign w:val="center"/>
          </w:tcPr>
          <w:p w14:paraId="44BF0A23">
            <w:pPr>
              <w:pStyle w:val="3"/>
              <w:keepNext w:val="0"/>
              <w:keepLines w:val="0"/>
              <w:widowControl/>
              <w:suppressLineNumbers w:val="0"/>
              <w:jc w:val="center"/>
              <w:rPr>
                <w:vertAlign w:val="baseline"/>
              </w:rPr>
            </w:pPr>
            <w:r>
              <w:rPr>
                <w:rFonts w:hint="eastAsia" w:ascii="仿宋_GB2312" w:hAnsi="宋体" w:eastAsia="仿宋_GB2312" w:cstheme="minorBidi"/>
                <w:color w:val="000000"/>
                <w:kern w:val="2"/>
                <w:sz w:val="18"/>
                <w:szCs w:val="18"/>
                <w:lang w:val="en-US" w:eastAsia="zh-CN" w:bidi="ar-SA"/>
              </w:rPr>
              <w:t>法定公开</w:t>
            </w:r>
          </w:p>
        </w:tc>
        <w:tc>
          <w:tcPr>
            <w:tcW w:w="1008" w:type="dxa"/>
            <w:vAlign w:val="center"/>
          </w:tcPr>
          <w:p w14:paraId="291CBCE6">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14:paraId="32339E50">
            <w:pPr>
              <w:pStyle w:val="3"/>
              <w:keepNext w:val="0"/>
              <w:keepLines w:val="0"/>
              <w:widowControl/>
              <w:suppressLineNumbers w:val="0"/>
              <w:jc w:val="center"/>
              <w:rPr>
                <w:vertAlign w:val="baseline"/>
              </w:rPr>
            </w:pPr>
            <w:r>
              <w:rPr>
                <w:rFonts w:hint="eastAsia" w:ascii="仿宋_GB2312" w:hAnsi="仿宋" w:eastAsia="仿宋_GB2312"/>
                <w:color w:val="000000"/>
                <w:sz w:val="18"/>
                <w:szCs w:val="18"/>
              </w:rPr>
              <w:t>■公开查阅点</w:t>
            </w:r>
          </w:p>
        </w:tc>
        <w:tc>
          <w:tcPr>
            <w:tcW w:w="472" w:type="dxa"/>
            <w:vAlign w:val="center"/>
          </w:tcPr>
          <w:p w14:paraId="2960EB04">
            <w:pPr>
              <w:pStyle w:val="3"/>
              <w:keepNext w:val="0"/>
              <w:keepLines w:val="0"/>
              <w:widowControl/>
              <w:suppressLineNumbers w:val="0"/>
              <w:jc w:val="center"/>
              <w:rPr>
                <w:vertAlign w:val="baseline"/>
              </w:rPr>
            </w:pPr>
            <w:r>
              <w:rPr>
                <w:rFonts w:hint="eastAsia" w:ascii="仿宋_GB2312" w:hAnsi="仿宋" w:eastAsia="仿宋_GB2312"/>
                <w:color w:val="000000"/>
                <w:sz w:val="18"/>
                <w:szCs w:val="18"/>
              </w:rPr>
              <w:t>√</w:t>
            </w:r>
          </w:p>
        </w:tc>
        <w:tc>
          <w:tcPr>
            <w:tcW w:w="630" w:type="dxa"/>
            <w:vAlign w:val="center"/>
          </w:tcPr>
          <w:p w14:paraId="5FC2B401">
            <w:pPr>
              <w:pStyle w:val="3"/>
              <w:keepNext w:val="0"/>
              <w:keepLines w:val="0"/>
              <w:widowControl/>
              <w:suppressLineNumbers w:val="0"/>
              <w:jc w:val="center"/>
              <w:rPr>
                <w:vertAlign w:val="baseline"/>
              </w:rPr>
            </w:pPr>
          </w:p>
        </w:tc>
        <w:tc>
          <w:tcPr>
            <w:tcW w:w="795" w:type="dxa"/>
            <w:vAlign w:val="center"/>
          </w:tcPr>
          <w:p w14:paraId="1DDBD504">
            <w:pPr>
              <w:pStyle w:val="3"/>
              <w:keepNext w:val="0"/>
              <w:keepLines w:val="0"/>
              <w:widowControl/>
              <w:suppressLineNumbers w:val="0"/>
              <w:jc w:val="center"/>
              <w:rPr>
                <w:vertAlign w:val="baseline"/>
              </w:rPr>
            </w:pPr>
            <w:r>
              <w:rPr>
                <w:rFonts w:hint="eastAsia" w:ascii="仿宋_GB2312" w:hAnsi="仿宋" w:eastAsia="仿宋_GB2312"/>
                <w:color w:val="000000"/>
                <w:sz w:val="18"/>
                <w:szCs w:val="18"/>
                <w:lang w:val="en-US" w:eastAsia="zh-CN"/>
              </w:rPr>
              <w:t>办公室</w:t>
            </w:r>
          </w:p>
        </w:tc>
        <w:tc>
          <w:tcPr>
            <w:tcW w:w="995" w:type="dxa"/>
            <w:vAlign w:val="center"/>
          </w:tcPr>
          <w:p w14:paraId="3D0B61AF">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000000"/>
                <w:spacing w:val="0"/>
                <w:sz w:val="18"/>
                <w:szCs w:val="18"/>
              </w:rPr>
              <w:t>负责机关日常运转、政务信息、政务公开等工作</w:t>
            </w:r>
            <w:r>
              <w:rPr>
                <w:rFonts w:hint="eastAsia" w:ascii="仿宋_GB2312" w:hAnsi="宋体" w:eastAsia="仿宋_GB2312" w:cs="仿宋_GB2312"/>
                <w:i w:val="0"/>
                <w:iCs w:val="0"/>
                <w:caps w:val="0"/>
                <w:color w:val="000000"/>
                <w:spacing w:val="0"/>
                <w:sz w:val="18"/>
                <w:szCs w:val="18"/>
              </w:rPr>
              <w:t>。</w:t>
            </w:r>
          </w:p>
        </w:tc>
      </w:tr>
      <w:tr w14:paraId="2C0E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79" w:type="dxa"/>
            <w:vMerge w:val="continue"/>
            <w:vAlign w:val="center"/>
          </w:tcPr>
          <w:p w14:paraId="2B77A2B4">
            <w:pPr>
              <w:pStyle w:val="3"/>
              <w:keepNext w:val="0"/>
              <w:keepLines w:val="0"/>
              <w:widowControl/>
              <w:suppressLineNumbers w:val="0"/>
              <w:jc w:val="center"/>
              <w:rPr>
                <w:vertAlign w:val="baseline"/>
              </w:rPr>
            </w:pPr>
          </w:p>
        </w:tc>
        <w:tc>
          <w:tcPr>
            <w:tcW w:w="1231" w:type="dxa"/>
            <w:gridSpan w:val="2"/>
            <w:vAlign w:val="center"/>
          </w:tcPr>
          <w:p w14:paraId="52E7FDED">
            <w:pPr>
              <w:pStyle w:val="3"/>
              <w:keepNext w:val="0"/>
              <w:keepLines w:val="0"/>
              <w:widowControl/>
              <w:suppressLineNumbers w:val="0"/>
              <w:jc w:val="center"/>
              <w:rPr>
                <w:vertAlign w:val="baseline"/>
              </w:rPr>
            </w:pPr>
            <w:r>
              <w:rPr>
                <w:rFonts w:hint="eastAsia" w:ascii="仿宋_GB2312" w:hAnsi="宋体" w:eastAsia="仿宋_GB2312" w:cs="宋体"/>
                <w:color w:val="000000"/>
                <w:sz w:val="18"/>
                <w:szCs w:val="18"/>
              </w:rPr>
              <w:t>年度工作完成报告</w:t>
            </w:r>
          </w:p>
        </w:tc>
        <w:tc>
          <w:tcPr>
            <w:tcW w:w="1485" w:type="dxa"/>
            <w:vAlign w:val="center"/>
          </w:tcPr>
          <w:p w14:paraId="20B189F0">
            <w:pPr>
              <w:pStyle w:val="3"/>
              <w:keepNext w:val="0"/>
              <w:keepLines w:val="0"/>
              <w:widowControl/>
              <w:suppressLineNumbers w:val="0"/>
              <w:jc w:val="center"/>
              <w:rPr>
                <w:vertAlign w:val="baseline"/>
              </w:rPr>
            </w:pPr>
            <w:r>
              <w:rPr>
                <w:rFonts w:hint="eastAsia" w:ascii="仿宋_GB2312" w:hAnsi="宋体" w:eastAsia="仿宋_GB2312" w:cs="宋体"/>
                <w:color w:val="000000"/>
                <w:sz w:val="18"/>
                <w:szCs w:val="18"/>
              </w:rPr>
              <w:t>总体情况（包括年度政务公开要点落实情况）；主动公开信息的情况；收到和处理信息公开申请的情况；存在的主要问题及改进情况；其他需要报告的事项等</w:t>
            </w:r>
          </w:p>
        </w:tc>
        <w:tc>
          <w:tcPr>
            <w:tcW w:w="1125" w:type="dxa"/>
            <w:vAlign w:val="center"/>
          </w:tcPr>
          <w:p w14:paraId="1818B2B3">
            <w:pPr>
              <w:pStyle w:val="3"/>
              <w:keepNext w:val="0"/>
              <w:keepLines w:val="0"/>
              <w:widowControl/>
              <w:suppressLineNumbers w:val="0"/>
              <w:jc w:val="center"/>
              <w:rPr>
                <w:vertAlign w:val="baseline"/>
              </w:rPr>
            </w:pPr>
            <w:r>
              <w:rPr>
                <w:rFonts w:hint="eastAsia" w:ascii="仿宋_GB2312" w:hAnsi="宋体"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》《国务院办公厅政府信息与政务公开办公室关于政府信息公开工作年度报告有关事项的通知》（国办</w:t>
            </w:r>
            <w:r>
              <w:rPr>
                <w:rFonts w:hint="eastAsia" w:ascii="仿宋_GB2312" w:eastAsia="仿宋_GB2312"/>
                <w:color w:val="000000"/>
                <w:sz w:val="18"/>
                <w:szCs w:val="18"/>
                <w:lang w:val="en-US" w:eastAsia="zh-CN"/>
              </w:rPr>
              <w:t>发</w:t>
            </w:r>
            <w:r>
              <w:rPr>
                <w:rFonts w:hint="eastAsia" w:ascii="仿宋_GB2312" w:hAnsi="宋体" w:eastAsia="仿宋_GB2312"/>
                <w:color w:val="000000"/>
                <w:sz w:val="18"/>
                <w:szCs w:val="18"/>
              </w:rPr>
              <w:t>〔20</w:t>
            </w:r>
            <w:r>
              <w:rPr>
                <w:rFonts w:hint="eastAsia" w:ascii="仿宋_GB2312" w:eastAsia="仿宋_GB2312"/>
                <w:color w:val="000000"/>
                <w:sz w:val="18"/>
                <w:szCs w:val="18"/>
                <w:lang w:val="en-US" w:eastAsia="zh-CN"/>
              </w:rPr>
              <w:t>22</w:t>
            </w:r>
            <w:r>
              <w:rPr>
                <w:rFonts w:hint="eastAsia" w:ascii="仿宋_GB2312" w:hAnsi="宋体" w:eastAsia="仿宋_GB2312"/>
                <w:color w:val="000000"/>
                <w:sz w:val="18"/>
                <w:szCs w:val="18"/>
              </w:rPr>
              <w:t>〕</w:t>
            </w:r>
            <w:r>
              <w:rPr>
                <w:rFonts w:hint="eastAsia" w:ascii="仿宋_GB2312" w:eastAsia="仿宋_GB2312"/>
                <w:color w:val="000000"/>
                <w:sz w:val="18"/>
                <w:szCs w:val="18"/>
                <w:lang w:val="en-US" w:eastAsia="zh-CN"/>
              </w:rPr>
              <w:t>8</w:t>
            </w:r>
            <w:r>
              <w:rPr>
                <w:rFonts w:hint="eastAsia" w:ascii="仿宋_GB2312" w:hAnsi="宋体" w:eastAsia="仿宋_GB2312"/>
                <w:color w:val="000000"/>
                <w:sz w:val="18"/>
                <w:szCs w:val="18"/>
              </w:rPr>
              <w:t>号）</w:t>
            </w:r>
            <w:r>
              <w:rPr>
                <w:rFonts w:hint="eastAsia" w:ascii="仿宋_GB2312" w:eastAsia="仿宋_GB2312"/>
                <w:color w:val="000000"/>
                <w:sz w:val="18"/>
                <w:szCs w:val="18"/>
                <w:lang w:eastAsia="zh-CN"/>
              </w:rPr>
              <w:t>、</w:t>
            </w:r>
            <w:r>
              <w:rPr>
                <w:rFonts w:hint="eastAsia" w:ascii="仿宋_GB2312" w:hAnsi="宋体" w:eastAsia="仿宋_GB2312"/>
                <w:color w:val="000000"/>
                <w:sz w:val="18"/>
                <w:szCs w:val="18"/>
              </w:rPr>
              <w:t>《国务院</w:t>
            </w:r>
            <w:r>
              <w:rPr>
                <w:rFonts w:hint="eastAsia" w:ascii="仿宋_GB2312" w:eastAsia="仿宋_GB2312"/>
                <w:color w:val="000000"/>
                <w:sz w:val="18"/>
                <w:szCs w:val="18"/>
                <w:lang w:val="en-US" w:eastAsia="zh-CN"/>
              </w:rPr>
              <w:t>办公厅关于印发</w:t>
            </w:r>
            <w:r>
              <w:rPr>
                <w:rFonts w:hint="eastAsia" w:ascii="仿宋_GB2312" w:hAnsi="宋体" w:eastAsia="仿宋_GB2312"/>
                <w:color w:val="000000"/>
                <w:sz w:val="18"/>
                <w:szCs w:val="18"/>
              </w:rPr>
              <w:t>202</w:t>
            </w:r>
            <w:r>
              <w:rPr>
                <w:rFonts w:hint="eastAsia" w:ascii="仿宋_GB2312" w:eastAsia="仿宋_GB2312"/>
                <w:color w:val="000000"/>
                <w:sz w:val="18"/>
                <w:szCs w:val="18"/>
                <w:lang w:val="en-US" w:eastAsia="zh-CN"/>
              </w:rPr>
              <w:t>2</w:t>
            </w:r>
            <w:r>
              <w:rPr>
                <w:rFonts w:hint="eastAsia" w:ascii="仿宋_GB2312" w:hAnsi="宋体" w:eastAsia="仿宋_GB2312"/>
                <w:color w:val="000000"/>
                <w:sz w:val="18"/>
                <w:szCs w:val="18"/>
              </w:rPr>
              <w:t>年政务公开工作要点</w:t>
            </w:r>
            <w:r>
              <w:rPr>
                <w:rFonts w:hint="eastAsia" w:ascii="仿宋_GB2312" w:eastAsia="仿宋_GB2312"/>
                <w:color w:val="000000"/>
                <w:sz w:val="18"/>
                <w:szCs w:val="18"/>
                <w:lang w:val="en-US" w:eastAsia="zh-CN"/>
              </w:rPr>
              <w:t>的通知</w:t>
            </w:r>
            <w:r>
              <w:rPr>
                <w:rFonts w:hint="eastAsia" w:ascii="仿宋_GB2312" w:hAnsi="宋体" w:eastAsia="仿宋_GB2312"/>
                <w:color w:val="000000"/>
                <w:sz w:val="18"/>
                <w:szCs w:val="18"/>
              </w:rPr>
              <w:t>》</w:t>
            </w:r>
          </w:p>
        </w:tc>
        <w:tc>
          <w:tcPr>
            <w:tcW w:w="2430" w:type="dxa"/>
            <w:vAlign w:val="center"/>
          </w:tcPr>
          <w:p w14:paraId="56FD19FC">
            <w:pPr>
              <w:pStyle w:val="3"/>
              <w:keepNext w:val="0"/>
              <w:keepLines w:val="0"/>
              <w:widowControl/>
              <w:suppressLineNumbers w:val="0"/>
              <w:jc w:val="center"/>
              <w:rPr>
                <w:vertAlign w:val="baseline"/>
              </w:rPr>
            </w:pPr>
            <w:r>
              <w:rPr>
                <w:rFonts w:ascii="仿宋_GB2312" w:hAnsi="宋体" w:eastAsia="仿宋_GB2312" w:cs="仿宋_GB2312"/>
                <w:b w:val="0"/>
                <w:bCs w:val="0"/>
                <w:i w:val="0"/>
                <w:iCs w:val="0"/>
                <w:caps w:val="0"/>
                <w:color w:val="000000"/>
                <w:spacing w:val="0"/>
                <w:sz w:val="18"/>
                <w:szCs w:val="18"/>
              </w:rPr>
              <w:t>第四十九条</w:t>
            </w:r>
            <w:r>
              <w:rPr>
                <w:rFonts w:hint="eastAsia" w:ascii="仿宋_GB2312" w:hAnsi="宋体" w:eastAsia="仿宋_GB2312" w:cs="仿宋_GB2312"/>
                <w:b w:val="0"/>
                <w:bCs w:val="0"/>
                <w:i w:val="0"/>
                <w:iCs w:val="0"/>
                <w:caps w:val="0"/>
                <w:color w:val="000000"/>
                <w:spacing w:val="0"/>
                <w:sz w:val="18"/>
                <w:szCs w:val="18"/>
              </w:rPr>
              <w:t> 县级以上人民政府部门应当在每年1月31日前向本级政府信息公开工作主管部门提交本行政机关上一年度政府信息公开工作年度报告并向社会公布。</w:t>
            </w:r>
          </w:p>
        </w:tc>
        <w:tc>
          <w:tcPr>
            <w:tcW w:w="960" w:type="dxa"/>
            <w:vAlign w:val="center"/>
          </w:tcPr>
          <w:p w14:paraId="4ECFA948">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000000"/>
                <w:spacing w:val="0"/>
                <w:sz w:val="18"/>
                <w:szCs w:val="18"/>
              </w:rPr>
              <w:t>行政法规</w:t>
            </w:r>
          </w:p>
        </w:tc>
        <w:tc>
          <w:tcPr>
            <w:tcW w:w="1065" w:type="dxa"/>
            <w:vAlign w:val="center"/>
          </w:tcPr>
          <w:p w14:paraId="713A45C7">
            <w:pPr>
              <w:pStyle w:val="3"/>
              <w:keepNext w:val="0"/>
              <w:keepLines w:val="0"/>
              <w:widowControl/>
              <w:suppressLineNumbers w:val="0"/>
              <w:jc w:val="center"/>
              <w:rPr>
                <w:vertAlign w:val="baseline"/>
              </w:rPr>
            </w:pPr>
            <w:r>
              <w:rPr>
                <w:rFonts w:hint="eastAsia" w:ascii="仿宋_GB2312" w:hAnsi="仿宋" w:eastAsia="仿宋_GB2312"/>
                <w:color w:val="000000"/>
                <w:sz w:val="18"/>
                <w:szCs w:val="18"/>
              </w:rPr>
              <w:t>1月31日之前公布上一年度报告</w:t>
            </w:r>
          </w:p>
        </w:tc>
        <w:tc>
          <w:tcPr>
            <w:tcW w:w="825" w:type="dxa"/>
            <w:vAlign w:val="center"/>
          </w:tcPr>
          <w:p w14:paraId="0A2C0BBC">
            <w:pPr>
              <w:pStyle w:val="3"/>
              <w:keepNext w:val="0"/>
              <w:keepLines w:val="0"/>
              <w:widowControl/>
              <w:suppressLineNumbers w:val="0"/>
              <w:jc w:val="center"/>
              <w:rPr>
                <w:vertAlign w:val="baseline"/>
              </w:rPr>
            </w:pPr>
            <w:r>
              <w:rPr>
                <w:rFonts w:hint="eastAsia" w:ascii="仿宋_GB2312" w:hAnsi="仿宋" w:eastAsia="仿宋_GB2312"/>
                <w:color w:val="000000"/>
                <w:sz w:val="18"/>
                <w:szCs w:val="18"/>
              </w:rPr>
              <w:t>杭锦旗</w:t>
            </w:r>
            <w:r>
              <w:rPr>
                <w:rFonts w:hint="eastAsia" w:ascii="仿宋_GB2312" w:hAnsi="仿宋" w:eastAsia="仿宋_GB2312"/>
                <w:color w:val="000000"/>
                <w:sz w:val="18"/>
                <w:szCs w:val="18"/>
                <w:lang w:eastAsia="zh-CN"/>
              </w:rPr>
              <w:t>应急管理局</w:t>
            </w:r>
          </w:p>
        </w:tc>
        <w:tc>
          <w:tcPr>
            <w:tcW w:w="830" w:type="dxa"/>
            <w:vAlign w:val="center"/>
          </w:tcPr>
          <w:p w14:paraId="63FF2BF0">
            <w:pPr>
              <w:pStyle w:val="3"/>
              <w:keepNext w:val="0"/>
              <w:keepLines w:val="0"/>
              <w:widowControl/>
              <w:suppressLineNumbers w:val="0"/>
              <w:jc w:val="center"/>
              <w:rPr>
                <w:vertAlign w:val="baseline"/>
              </w:rPr>
            </w:pPr>
            <w:r>
              <w:rPr>
                <w:rFonts w:hint="eastAsia" w:ascii="仿宋_GB2312" w:hAnsi="宋体" w:eastAsia="仿宋_GB2312" w:cstheme="minorBidi"/>
                <w:color w:val="000000"/>
                <w:kern w:val="2"/>
                <w:sz w:val="18"/>
                <w:szCs w:val="18"/>
                <w:lang w:val="en-US" w:eastAsia="zh-CN" w:bidi="ar-SA"/>
              </w:rPr>
              <w:t>法定公开</w:t>
            </w:r>
          </w:p>
        </w:tc>
        <w:tc>
          <w:tcPr>
            <w:tcW w:w="1008" w:type="dxa"/>
            <w:shd w:val="clear" w:color="auto" w:fill="auto"/>
            <w:vAlign w:val="center"/>
          </w:tcPr>
          <w:p w14:paraId="5EC32DA4">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14:paraId="5EABC61C">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■微信公众号</w:t>
            </w:r>
          </w:p>
          <w:p w14:paraId="01C2C5D0">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■公开查阅点</w:t>
            </w:r>
          </w:p>
          <w:p w14:paraId="7CC20CC8">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■纸质媒体</w:t>
            </w:r>
          </w:p>
          <w:p w14:paraId="40F2A630">
            <w:pPr>
              <w:pStyle w:val="3"/>
              <w:keepNext w:val="0"/>
              <w:keepLines w:val="0"/>
              <w:widowControl/>
              <w:suppressLineNumbers w:val="0"/>
              <w:jc w:val="center"/>
              <w:rPr>
                <w:rFonts w:hint="eastAsia" w:ascii="宋体" w:hAnsi="宋体" w:eastAsia="宋体" w:cs="宋体"/>
                <w:kern w:val="0"/>
                <w:sz w:val="24"/>
                <w:szCs w:val="24"/>
                <w:vertAlign w:val="baseline"/>
                <w:lang w:val="en-US" w:eastAsia="zh-CN" w:bidi="ar"/>
              </w:rPr>
            </w:pPr>
          </w:p>
        </w:tc>
        <w:tc>
          <w:tcPr>
            <w:tcW w:w="472" w:type="dxa"/>
            <w:shd w:val="clear" w:color="auto" w:fill="auto"/>
            <w:vAlign w:val="center"/>
          </w:tcPr>
          <w:p w14:paraId="6DAE63BC">
            <w:pPr>
              <w:pStyle w:val="3"/>
              <w:keepNext w:val="0"/>
              <w:keepLines w:val="0"/>
              <w:widowControl/>
              <w:suppressLineNumbers w:val="0"/>
              <w:jc w:val="center"/>
              <w:rPr>
                <w:rFonts w:hint="eastAsia" w:ascii="宋体" w:hAnsi="宋体" w:eastAsia="宋体" w:cs="宋体"/>
                <w:kern w:val="0"/>
                <w:sz w:val="24"/>
                <w:szCs w:val="24"/>
                <w:vertAlign w:val="baseline"/>
                <w:lang w:val="en-US" w:eastAsia="zh-CN" w:bidi="ar"/>
              </w:rPr>
            </w:pPr>
            <w:r>
              <w:rPr>
                <w:rFonts w:hint="eastAsia" w:ascii="仿宋_GB2312" w:hAnsi="仿宋" w:eastAsia="仿宋_GB2312"/>
                <w:color w:val="000000"/>
                <w:sz w:val="18"/>
                <w:szCs w:val="18"/>
              </w:rPr>
              <w:t>√</w:t>
            </w:r>
          </w:p>
        </w:tc>
        <w:tc>
          <w:tcPr>
            <w:tcW w:w="630" w:type="dxa"/>
            <w:vAlign w:val="center"/>
          </w:tcPr>
          <w:p w14:paraId="09177D08">
            <w:pPr>
              <w:pStyle w:val="3"/>
              <w:keepNext w:val="0"/>
              <w:keepLines w:val="0"/>
              <w:widowControl/>
              <w:suppressLineNumbers w:val="0"/>
              <w:jc w:val="center"/>
              <w:rPr>
                <w:vertAlign w:val="baseline"/>
              </w:rPr>
            </w:pPr>
          </w:p>
        </w:tc>
        <w:tc>
          <w:tcPr>
            <w:tcW w:w="795" w:type="dxa"/>
            <w:vAlign w:val="center"/>
          </w:tcPr>
          <w:p w14:paraId="27CA4CD4">
            <w:pPr>
              <w:pStyle w:val="3"/>
              <w:keepNext w:val="0"/>
              <w:keepLines w:val="0"/>
              <w:widowControl/>
              <w:suppressLineNumbers w:val="0"/>
              <w:jc w:val="center"/>
              <w:rPr>
                <w:vertAlign w:val="baseline"/>
              </w:rPr>
            </w:pPr>
            <w:r>
              <w:rPr>
                <w:rFonts w:hint="eastAsia" w:ascii="仿宋_GB2312" w:hAnsi="仿宋" w:eastAsia="仿宋_GB2312"/>
                <w:color w:val="000000"/>
                <w:sz w:val="18"/>
                <w:szCs w:val="18"/>
                <w:lang w:val="en-US" w:eastAsia="zh-CN"/>
              </w:rPr>
              <w:t>办公室</w:t>
            </w:r>
          </w:p>
        </w:tc>
        <w:tc>
          <w:tcPr>
            <w:tcW w:w="995" w:type="dxa"/>
            <w:vAlign w:val="center"/>
          </w:tcPr>
          <w:p w14:paraId="26B4A86E">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000000"/>
                <w:spacing w:val="0"/>
                <w:sz w:val="18"/>
                <w:szCs w:val="18"/>
              </w:rPr>
              <w:t>每年1月31日前向本级政府信息公开工作主管部门提交本行政机关上一年度政府信息公开工作年度报告并向社会公布。</w:t>
            </w:r>
          </w:p>
        </w:tc>
      </w:tr>
      <w:tr w14:paraId="080F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79" w:type="dxa"/>
            <w:vMerge w:val="continue"/>
            <w:vAlign w:val="center"/>
          </w:tcPr>
          <w:p w14:paraId="4D4B6370">
            <w:pPr>
              <w:pStyle w:val="3"/>
              <w:keepNext w:val="0"/>
              <w:keepLines w:val="0"/>
              <w:widowControl/>
              <w:suppressLineNumbers w:val="0"/>
              <w:jc w:val="center"/>
              <w:rPr>
                <w:vertAlign w:val="baseline"/>
              </w:rPr>
            </w:pPr>
          </w:p>
        </w:tc>
        <w:tc>
          <w:tcPr>
            <w:tcW w:w="1231" w:type="dxa"/>
            <w:gridSpan w:val="2"/>
            <w:vAlign w:val="center"/>
          </w:tcPr>
          <w:p w14:paraId="1D452AC0">
            <w:pPr>
              <w:pStyle w:val="3"/>
              <w:keepNext w:val="0"/>
              <w:keepLines w:val="0"/>
              <w:widowControl/>
              <w:suppressLineNumbers w:val="0"/>
              <w:jc w:val="center"/>
              <w:rPr>
                <w:vertAlign w:val="baseline"/>
              </w:rPr>
            </w:pPr>
            <w:r>
              <w:rPr>
                <w:rFonts w:hint="eastAsia" w:ascii="仿宋_GB2312" w:hAnsi="宋体" w:eastAsia="仿宋_GB2312" w:cs="宋体"/>
                <w:color w:val="000000"/>
                <w:sz w:val="18"/>
                <w:szCs w:val="18"/>
              </w:rPr>
              <w:t>信息公开目录</w:t>
            </w:r>
          </w:p>
        </w:tc>
        <w:tc>
          <w:tcPr>
            <w:tcW w:w="1485" w:type="dxa"/>
            <w:vAlign w:val="center"/>
          </w:tcPr>
          <w:p w14:paraId="5894270F">
            <w:pPr>
              <w:pStyle w:val="3"/>
              <w:keepNext w:val="0"/>
              <w:keepLines w:val="0"/>
              <w:widowControl/>
              <w:suppressLineNumbers w:val="0"/>
              <w:jc w:val="center"/>
              <w:rPr>
                <w:vertAlign w:val="baseline"/>
              </w:rPr>
            </w:pPr>
            <w:r>
              <w:rPr>
                <w:rFonts w:hint="eastAsia" w:ascii="仿宋_GB2312" w:hAnsi="宋体" w:eastAsia="仿宋_GB2312" w:cs="宋体"/>
                <w:color w:val="000000"/>
                <w:sz w:val="18"/>
                <w:szCs w:val="18"/>
              </w:rPr>
              <w:t>全文公开，包括索引、名称、文号、内容概述、生成日期等；</w:t>
            </w:r>
          </w:p>
        </w:tc>
        <w:tc>
          <w:tcPr>
            <w:tcW w:w="1125" w:type="dxa"/>
            <w:vAlign w:val="center"/>
          </w:tcPr>
          <w:p w14:paraId="5F659DC0">
            <w:pPr>
              <w:pStyle w:val="3"/>
              <w:keepNext w:val="0"/>
              <w:keepLines w:val="0"/>
              <w:widowControl/>
              <w:suppressLineNumbers w:val="0"/>
              <w:jc w:val="center"/>
              <w:rPr>
                <w:vertAlign w:val="baseline"/>
              </w:rPr>
            </w:pPr>
            <w:r>
              <w:rPr>
                <w:rFonts w:hint="eastAsia" w:ascii="仿宋_GB2312" w:hAnsi="宋体"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p>
        </w:tc>
        <w:tc>
          <w:tcPr>
            <w:tcW w:w="2430" w:type="dxa"/>
            <w:vAlign w:val="center"/>
          </w:tcPr>
          <w:p w14:paraId="467CF8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vertAlign w:val="baseline"/>
              </w:rPr>
            </w:pPr>
            <w:r>
              <w:rPr>
                <w:rFonts w:hint="eastAsia" w:ascii="仿宋_GB2312" w:hAnsi="宋体" w:eastAsia="仿宋_GB2312" w:cs="仿宋_GB2312"/>
                <w:b w:val="0"/>
                <w:bCs w:val="0"/>
                <w:i w:val="0"/>
                <w:iCs w:val="0"/>
                <w:caps w:val="0"/>
                <w:color w:val="000000"/>
                <w:spacing w:val="0"/>
                <w:kern w:val="0"/>
                <w:sz w:val="18"/>
                <w:szCs w:val="18"/>
                <w:lang w:val="en-US" w:eastAsia="zh-CN" w:bidi="ar"/>
              </w:rPr>
              <w:t>第十二条　行政机关编制、公布的政府信息公开指南和政府信息公开目录应当及时更新。政府信息公开指南包括政府信息的分类、编排体系、获取方式和政府信息公开工作机构的名称、办公地址、办公时间、联系电话、传真号码、互联网联系方式等内容。政府信息公开目录包括政府信息的索引、名称、内容概述、生成日期等内容。</w:t>
            </w:r>
          </w:p>
        </w:tc>
        <w:tc>
          <w:tcPr>
            <w:tcW w:w="960" w:type="dxa"/>
            <w:vAlign w:val="center"/>
          </w:tcPr>
          <w:p w14:paraId="3C76E1A6">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000000"/>
                <w:spacing w:val="0"/>
                <w:sz w:val="18"/>
                <w:szCs w:val="18"/>
              </w:rPr>
              <w:t>行政法规</w:t>
            </w:r>
          </w:p>
        </w:tc>
        <w:tc>
          <w:tcPr>
            <w:tcW w:w="1065" w:type="dxa"/>
            <w:vAlign w:val="center"/>
          </w:tcPr>
          <w:p w14:paraId="54E12F2F">
            <w:pPr>
              <w:pStyle w:val="3"/>
              <w:keepNext w:val="0"/>
              <w:keepLines w:val="0"/>
              <w:widowControl/>
              <w:suppressLineNumbers w:val="0"/>
              <w:jc w:val="center"/>
              <w:rPr>
                <w:vertAlign w:val="baseline"/>
              </w:rPr>
            </w:pPr>
            <w:r>
              <w:rPr>
                <w:rFonts w:hint="eastAsia" w:ascii="仿宋_GB2312" w:hAnsi="仿宋" w:eastAsia="仿宋_GB2312"/>
                <w:color w:val="000000"/>
                <w:sz w:val="18"/>
                <w:szCs w:val="18"/>
              </w:rPr>
              <w:t>信息形成或者变更之日起20个工作日内</w:t>
            </w:r>
          </w:p>
        </w:tc>
        <w:tc>
          <w:tcPr>
            <w:tcW w:w="825" w:type="dxa"/>
            <w:vAlign w:val="center"/>
          </w:tcPr>
          <w:p w14:paraId="5295CFC0">
            <w:pPr>
              <w:pStyle w:val="3"/>
              <w:keepNext w:val="0"/>
              <w:keepLines w:val="0"/>
              <w:widowControl/>
              <w:suppressLineNumbers w:val="0"/>
              <w:jc w:val="center"/>
              <w:rPr>
                <w:vertAlign w:val="baseline"/>
              </w:rPr>
            </w:pPr>
            <w:r>
              <w:rPr>
                <w:rFonts w:hint="eastAsia" w:ascii="仿宋_GB2312" w:hAnsi="仿宋" w:eastAsia="仿宋_GB2312"/>
                <w:color w:val="000000"/>
                <w:sz w:val="18"/>
                <w:szCs w:val="18"/>
              </w:rPr>
              <w:t>杭锦旗</w:t>
            </w:r>
            <w:r>
              <w:rPr>
                <w:rFonts w:hint="eastAsia" w:ascii="仿宋_GB2312" w:hAnsi="仿宋" w:eastAsia="仿宋_GB2312"/>
                <w:color w:val="000000"/>
                <w:sz w:val="18"/>
                <w:szCs w:val="18"/>
                <w:lang w:eastAsia="zh-CN"/>
              </w:rPr>
              <w:t>应急管理局</w:t>
            </w:r>
          </w:p>
        </w:tc>
        <w:tc>
          <w:tcPr>
            <w:tcW w:w="830" w:type="dxa"/>
            <w:vAlign w:val="center"/>
          </w:tcPr>
          <w:p w14:paraId="6246B186">
            <w:pPr>
              <w:pStyle w:val="3"/>
              <w:keepNext w:val="0"/>
              <w:keepLines w:val="0"/>
              <w:widowControl/>
              <w:suppressLineNumbers w:val="0"/>
              <w:jc w:val="center"/>
              <w:rPr>
                <w:vertAlign w:val="baseline"/>
              </w:rPr>
            </w:pPr>
            <w:r>
              <w:rPr>
                <w:rFonts w:hint="eastAsia" w:ascii="仿宋_GB2312" w:hAnsi="宋体" w:eastAsia="仿宋_GB2312" w:cstheme="minorBidi"/>
                <w:color w:val="000000"/>
                <w:kern w:val="2"/>
                <w:sz w:val="18"/>
                <w:szCs w:val="18"/>
                <w:lang w:val="en-US" w:eastAsia="zh-CN" w:bidi="ar-SA"/>
              </w:rPr>
              <w:t>法定公开</w:t>
            </w:r>
          </w:p>
        </w:tc>
        <w:tc>
          <w:tcPr>
            <w:tcW w:w="1008" w:type="dxa"/>
            <w:shd w:val="clear" w:color="auto" w:fill="auto"/>
            <w:vAlign w:val="center"/>
          </w:tcPr>
          <w:p w14:paraId="4853C873">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14:paraId="56C4BA35">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■微信公众号</w:t>
            </w:r>
          </w:p>
          <w:p w14:paraId="7C6EF7F2">
            <w:pPr>
              <w:pStyle w:val="3"/>
              <w:keepNext w:val="0"/>
              <w:keepLines w:val="0"/>
              <w:widowControl/>
              <w:suppressLineNumbers w:val="0"/>
              <w:jc w:val="center"/>
              <w:rPr>
                <w:rFonts w:hint="eastAsia" w:ascii="宋体" w:hAnsi="宋体" w:eastAsia="宋体" w:cs="宋体"/>
                <w:kern w:val="0"/>
                <w:sz w:val="24"/>
                <w:szCs w:val="24"/>
                <w:vertAlign w:val="baseline"/>
                <w:lang w:val="en-US" w:eastAsia="zh-CN" w:bidi="ar"/>
              </w:rPr>
            </w:pPr>
            <w:r>
              <w:rPr>
                <w:rFonts w:hint="eastAsia" w:ascii="仿宋_GB2312" w:hAnsi="仿宋" w:eastAsia="仿宋_GB2312"/>
                <w:color w:val="000000"/>
                <w:sz w:val="18"/>
                <w:szCs w:val="18"/>
              </w:rPr>
              <w:t>■公开查阅点</w:t>
            </w:r>
          </w:p>
        </w:tc>
        <w:tc>
          <w:tcPr>
            <w:tcW w:w="472" w:type="dxa"/>
            <w:shd w:val="clear" w:color="auto" w:fill="auto"/>
            <w:vAlign w:val="center"/>
          </w:tcPr>
          <w:p w14:paraId="143DA3BC">
            <w:pPr>
              <w:pStyle w:val="3"/>
              <w:keepNext w:val="0"/>
              <w:keepLines w:val="0"/>
              <w:widowControl/>
              <w:suppressLineNumbers w:val="0"/>
              <w:jc w:val="center"/>
              <w:rPr>
                <w:rFonts w:hint="eastAsia" w:ascii="宋体" w:hAnsi="宋体" w:eastAsia="宋体" w:cs="宋体"/>
                <w:kern w:val="0"/>
                <w:sz w:val="24"/>
                <w:szCs w:val="24"/>
                <w:vertAlign w:val="baseline"/>
                <w:lang w:val="en-US" w:eastAsia="zh-CN" w:bidi="ar"/>
              </w:rPr>
            </w:pPr>
            <w:r>
              <w:rPr>
                <w:rFonts w:hint="eastAsia" w:ascii="仿宋_GB2312" w:hAnsi="仿宋" w:eastAsia="仿宋_GB2312"/>
                <w:color w:val="000000"/>
                <w:sz w:val="18"/>
                <w:szCs w:val="18"/>
              </w:rPr>
              <w:t>√</w:t>
            </w:r>
          </w:p>
        </w:tc>
        <w:tc>
          <w:tcPr>
            <w:tcW w:w="630" w:type="dxa"/>
            <w:vAlign w:val="center"/>
          </w:tcPr>
          <w:p w14:paraId="6BDDB39B">
            <w:pPr>
              <w:pStyle w:val="3"/>
              <w:keepNext w:val="0"/>
              <w:keepLines w:val="0"/>
              <w:widowControl/>
              <w:suppressLineNumbers w:val="0"/>
              <w:jc w:val="center"/>
              <w:rPr>
                <w:vertAlign w:val="baseline"/>
              </w:rPr>
            </w:pPr>
          </w:p>
        </w:tc>
        <w:tc>
          <w:tcPr>
            <w:tcW w:w="795" w:type="dxa"/>
            <w:vAlign w:val="center"/>
          </w:tcPr>
          <w:p w14:paraId="15D3C0F9">
            <w:pPr>
              <w:pStyle w:val="3"/>
              <w:keepNext w:val="0"/>
              <w:keepLines w:val="0"/>
              <w:widowControl/>
              <w:suppressLineNumbers w:val="0"/>
              <w:jc w:val="center"/>
              <w:rPr>
                <w:vertAlign w:val="baseline"/>
              </w:rPr>
            </w:pPr>
            <w:r>
              <w:rPr>
                <w:rFonts w:hint="eastAsia" w:ascii="仿宋_GB2312" w:hAnsi="仿宋" w:eastAsia="仿宋_GB2312"/>
                <w:color w:val="000000"/>
                <w:sz w:val="18"/>
                <w:szCs w:val="18"/>
                <w:lang w:val="en-US" w:eastAsia="zh-CN"/>
              </w:rPr>
              <w:t>办公室</w:t>
            </w:r>
          </w:p>
        </w:tc>
        <w:tc>
          <w:tcPr>
            <w:tcW w:w="995" w:type="dxa"/>
            <w:vAlign w:val="center"/>
          </w:tcPr>
          <w:p w14:paraId="5D1A43E4">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000000"/>
                <w:spacing w:val="0"/>
                <w:sz w:val="18"/>
                <w:szCs w:val="18"/>
              </w:rPr>
              <w:t>负责机关日常运转、政务信息、政务公开等工作</w:t>
            </w:r>
            <w:r>
              <w:rPr>
                <w:rFonts w:hint="eastAsia" w:ascii="仿宋_GB2312" w:hAnsi="宋体" w:eastAsia="仿宋_GB2312" w:cs="仿宋_GB2312"/>
                <w:i w:val="0"/>
                <w:iCs w:val="0"/>
                <w:caps w:val="0"/>
                <w:color w:val="000000"/>
                <w:spacing w:val="0"/>
                <w:sz w:val="18"/>
                <w:szCs w:val="18"/>
              </w:rPr>
              <w:t>。</w:t>
            </w:r>
          </w:p>
        </w:tc>
      </w:tr>
      <w:tr w14:paraId="23C1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579" w:type="dxa"/>
            <w:vMerge w:val="continue"/>
            <w:vAlign w:val="center"/>
          </w:tcPr>
          <w:p w14:paraId="04069209">
            <w:pPr>
              <w:pStyle w:val="3"/>
              <w:keepNext w:val="0"/>
              <w:keepLines w:val="0"/>
              <w:widowControl/>
              <w:suppressLineNumbers w:val="0"/>
              <w:jc w:val="center"/>
              <w:rPr>
                <w:vertAlign w:val="baseline"/>
              </w:rPr>
            </w:pPr>
          </w:p>
        </w:tc>
        <w:tc>
          <w:tcPr>
            <w:tcW w:w="1231" w:type="dxa"/>
            <w:gridSpan w:val="2"/>
            <w:vAlign w:val="center"/>
          </w:tcPr>
          <w:p w14:paraId="1190BC8F">
            <w:pPr>
              <w:pStyle w:val="3"/>
              <w:keepNext w:val="0"/>
              <w:keepLines w:val="0"/>
              <w:widowControl/>
              <w:suppressLineNumbers w:val="0"/>
              <w:jc w:val="center"/>
              <w:rPr>
                <w:vertAlign w:val="baseline"/>
              </w:rPr>
            </w:pPr>
            <w:r>
              <w:rPr>
                <w:rFonts w:hint="eastAsia" w:ascii="仿宋_GB2312" w:hAnsi="宋体" w:eastAsia="仿宋_GB2312" w:cs="宋体"/>
                <w:color w:val="000000"/>
                <w:sz w:val="18"/>
                <w:szCs w:val="18"/>
              </w:rPr>
              <w:t>依申请公开告知事项</w:t>
            </w:r>
          </w:p>
        </w:tc>
        <w:tc>
          <w:tcPr>
            <w:tcW w:w="1485" w:type="dxa"/>
            <w:vAlign w:val="center"/>
          </w:tcPr>
          <w:p w14:paraId="11EFF8F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依申请公开申请表、受理流程、公开电话等</w:t>
            </w:r>
          </w:p>
          <w:p w14:paraId="7FF36485">
            <w:pPr>
              <w:pStyle w:val="3"/>
              <w:keepNext w:val="0"/>
              <w:keepLines w:val="0"/>
              <w:widowControl/>
              <w:suppressLineNumbers w:val="0"/>
              <w:jc w:val="center"/>
              <w:rPr>
                <w:vertAlign w:val="baseline"/>
              </w:rPr>
            </w:pPr>
          </w:p>
        </w:tc>
        <w:tc>
          <w:tcPr>
            <w:tcW w:w="1125" w:type="dxa"/>
            <w:vAlign w:val="center"/>
          </w:tcPr>
          <w:p w14:paraId="6EDEA821">
            <w:pPr>
              <w:pStyle w:val="3"/>
              <w:keepNext w:val="0"/>
              <w:keepLines w:val="0"/>
              <w:widowControl/>
              <w:suppressLineNumbers w:val="0"/>
              <w:jc w:val="center"/>
              <w:rPr>
                <w:vertAlign w:val="baseline"/>
              </w:rPr>
            </w:pPr>
            <w:r>
              <w:rPr>
                <w:rFonts w:hint="eastAsia" w:ascii="仿宋_GB2312" w:hAnsi="宋体"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p>
        </w:tc>
        <w:tc>
          <w:tcPr>
            <w:tcW w:w="2430" w:type="dxa"/>
            <w:vAlign w:val="center"/>
          </w:tcPr>
          <w:p w14:paraId="3BEF92B2">
            <w:pPr>
              <w:pStyle w:val="3"/>
              <w:keepNext w:val="0"/>
              <w:keepLines w:val="0"/>
              <w:widowControl/>
              <w:suppressLineNumbers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第四十一条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tc>
        <w:tc>
          <w:tcPr>
            <w:tcW w:w="960" w:type="dxa"/>
            <w:vAlign w:val="center"/>
          </w:tcPr>
          <w:p w14:paraId="2D0995B6">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000000"/>
                <w:spacing w:val="0"/>
                <w:sz w:val="18"/>
                <w:szCs w:val="18"/>
              </w:rPr>
              <w:t>行政法规</w:t>
            </w:r>
          </w:p>
        </w:tc>
        <w:tc>
          <w:tcPr>
            <w:tcW w:w="1065" w:type="dxa"/>
            <w:vAlign w:val="center"/>
          </w:tcPr>
          <w:p w14:paraId="3C8E67FF">
            <w:pPr>
              <w:pStyle w:val="3"/>
              <w:keepNext w:val="0"/>
              <w:keepLines w:val="0"/>
              <w:widowControl/>
              <w:suppressLineNumbers w:val="0"/>
              <w:jc w:val="center"/>
              <w:rPr>
                <w:vertAlign w:val="baseline"/>
              </w:rPr>
            </w:pPr>
            <w:r>
              <w:rPr>
                <w:rFonts w:hint="eastAsia" w:ascii="仿宋_GB2312" w:hAnsi="仿宋" w:eastAsia="仿宋_GB2312"/>
                <w:color w:val="000000"/>
                <w:sz w:val="18"/>
                <w:szCs w:val="18"/>
              </w:rPr>
              <w:t>实时公开</w:t>
            </w:r>
          </w:p>
        </w:tc>
        <w:tc>
          <w:tcPr>
            <w:tcW w:w="825" w:type="dxa"/>
            <w:vAlign w:val="center"/>
          </w:tcPr>
          <w:p w14:paraId="00009B06">
            <w:pPr>
              <w:pStyle w:val="3"/>
              <w:keepNext w:val="0"/>
              <w:keepLines w:val="0"/>
              <w:widowControl/>
              <w:suppressLineNumbers w:val="0"/>
              <w:jc w:val="center"/>
              <w:rPr>
                <w:vertAlign w:val="baseline"/>
              </w:rPr>
            </w:pPr>
            <w:r>
              <w:rPr>
                <w:rFonts w:hint="eastAsia" w:ascii="仿宋_GB2312" w:hAnsi="仿宋" w:eastAsia="仿宋_GB2312"/>
                <w:color w:val="000000"/>
                <w:sz w:val="18"/>
                <w:szCs w:val="18"/>
              </w:rPr>
              <w:t>杭锦旗</w:t>
            </w:r>
            <w:r>
              <w:rPr>
                <w:rFonts w:hint="eastAsia" w:ascii="仿宋_GB2312" w:hAnsi="仿宋" w:eastAsia="仿宋_GB2312"/>
                <w:color w:val="000000"/>
                <w:sz w:val="18"/>
                <w:szCs w:val="18"/>
                <w:lang w:eastAsia="zh-CN"/>
              </w:rPr>
              <w:t>应急管理局</w:t>
            </w:r>
          </w:p>
        </w:tc>
        <w:tc>
          <w:tcPr>
            <w:tcW w:w="830" w:type="dxa"/>
            <w:vAlign w:val="center"/>
          </w:tcPr>
          <w:p w14:paraId="509272E1">
            <w:pPr>
              <w:pStyle w:val="3"/>
              <w:keepNext w:val="0"/>
              <w:keepLines w:val="0"/>
              <w:widowControl/>
              <w:suppressLineNumbers w:val="0"/>
              <w:jc w:val="center"/>
              <w:rPr>
                <w:vertAlign w:val="baseline"/>
              </w:rPr>
            </w:pPr>
            <w:r>
              <w:rPr>
                <w:rFonts w:hint="eastAsia" w:ascii="仿宋_GB2312" w:hAnsi="宋体" w:eastAsia="仿宋_GB2312" w:cs="宋体"/>
                <w:color w:val="000000"/>
                <w:sz w:val="18"/>
                <w:szCs w:val="18"/>
              </w:rPr>
              <w:t>依申请公开</w:t>
            </w:r>
          </w:p>
        </w:tc>
        <w:tc>
          <w:tcPr>
            <w:tcW w:w="1008" w:type="dxa"/>
            <w:shd w:val="clear" w:color="auto" w:fill="auto"/>
            <w:vAlign w:val="center"/>
          </w:tcPr>
          <w:p w14:paraId="07EB4E52">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14:paraId="22099711">
            <w:pPr>
              <w:pStyle w:val="3"/>
              <w:keepNext w:val="0"/>
              <w:keepLines w:val="0"/>
              <w:widowControl/>
              <w:suppressLineNumbers w:val="0"/>
              <w:jc w:val="center"/>
              <w:rPr>
                <w:rFonts w:hint="eastAsia" w:ascii="宋体" w:hAnsi="宋体" w:eastAsia="宋体" w:cs="宋体"/>
                <w:kern w:val="0"/>
                <w:sz w:val="24"/>
                <w:szCs w:val="24"/>
                <w:vertAlign w:val="baseline"/>
                <w:lang w:val="en-US" w:eastAsia="zh-CN" w:bidi="ar"/>
              </w:rPr>
            </w:pPr>
            <w:r>
              <w:rPr>
                <w:rFonts w:hint="eastAsia" w:ascii="仿宋_GB2312" w:hAnsi="仿宋" w:eastAsia="仿宋_GB2312"/>
                <w:color w:val="000000"/>
                <w:sz w:val="18"/>
                <w:szCs w:val="18"/>
              </w:rPr>
              <w:t>■公开查阅点</w:t>
            </w:r>
          </w:p>
        </w:tc>
        <w:tc>
          <w:tcPr>
            <w:tcW w:w="472" w:type="dxa"/>
            <w:shd w:val="clear" w:color="auto" w:fill="auto"/>
            <w:vAlign w:val="center"/>
          </w:tcPr>
          <w:p w14:paraId="28051C63">
            <w:pPr>
              <w:pStyle w:val="3"/>
              <w:keepNext w:val="0"/>
              <w:keepLines w:val="0"/>
              <w:widowControl/>
              <w:suppressLineNumbers w:val="0"/>
              <w:jc w:val="center"/>
              <w:rPr>
                <w:rFonts w:hint="eastAsia" w:ascii="宋体" w:hAnsi="宋体" w:eastAsia="宋体" w:cs="宋体"/>
                <w:kern w:val="0"/>
                <w:sz w:val="24"/>
                <w:szCs w:val="24"/>
                <w:vertAlign w:val="baseline"/>
                <w:lang w:val="en-US" w:eastAsia="zh-CN" w:bidi="ar"/>
              </w:rPr>
            </w:pPr>
          </w:p>
        </w:tc>
        <w:tc>
          <w:tcPr>
            <w:tcW w:w="630" w:type="dxa"/>
            <w:vAlign w:val="center"/>
          </w:tcPr>
          <w:p w14:paraId="609261ED">
            <w:pPr>
              <w:pStyle w:val="3"/>
              <w:keepNext w:val="0"/>
              <w:keepLines w:val="0"/>
              <w:widowControl/>
              <w:suppressLineNumbers w:val="0"/>
              <w:jc w:val="center"/>
              <w:rPr>
                <w:vertAlign w:val="baseline"/>
              </w:rPr>
            </w:pPr>
          </w:p>
        </w:tc>
        <w:tc>
          <w:tcPr>
            <w:tcW w:w="795" w:type="dxa"/>
            <w:vAlign w:val="center"/>
          </w:tcPr>
          <w:p w14:paraId="01A20B9F">
            <w:pPr>
              <w:pStyle w:val="3"/>
              <w:keepNext w:val="0"/>
              <w:keepLines w:val="0"/>
              <w:widowControl/>
              <w:suppressLineNumbers w:val="0"/>
              <w:jc w:val="center"/>
              <w:rPr>
                <w:vertAlign w:val="baseline"/>
              </w:rPr>
            </w:pPr>
            <w:r>
              <w:rPr>
                <w:rFonts w:hint="eastAsia" w:ascii="仿宋_GB2312" w:hAnsi="仿宋" w:eastAsia="仿宋_GB2312"/>
                <w:color w:val="000000"/>
                <w:sz w:val="18"/>
                <w:szCs w:val="18"/>
                <w:lang w:val="en-US" w:eastAsia="zh-CN"/>
              </w:rPr>
              <w:t>办公室</w:t>
            </w:r>
          </w:p>
        </w:tc>
        <w:tc>
          <w:tcPr>
            <w:tcW w:w="995" w:type="dxa"/>
            <w:vAlign w:val="center"/>
          </w:tcPr>
          <w:p w14:paraId="41876963">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000000"/>
                <w:spacing w:val="0"/>
                <w:sz w:val="18"/>
                <w:szCs w:val="18"/>
              </w:rPr>
              <w:t>负责机关日常运转、政务信息、政务公开等工作</w:t>
            </w:r>
            <w:r>
              <w:rPr>
                <w:rFonts w:hint="eastAsia" w:ascii="仿宋_GB2312" w:hAnsi="宋体" w:eastAsia="仿宋_GB2312" w:cs="仿宋_GB2312"/>
                <w:i w:val="0"/>
                <w:iCs w:val="0"/>
                <w:caps w:val="0"/>
                <w:color w:val="000000"/>
                <w:spacing w:val="0"/>
                <w:sz w:val="18"/>
                <w:szCs w:val="18"/>
              </w:rPr>
              <w:t>。</w:t>
            </w:r>
          </w:p>
        </w:tc>
      </w:tr>
      <w:tr w14:paraId="766E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79" w:type="dxa"/>
            <w:vMerge w:val="continue"/>
            <w:vAlign w:val="center"/>
          </w:tcPr>
          <w:p w14:paraId="1033F773">
            <w:pPr>
              <w:pStyle w:val="3"/>
              <w:keepNext w:val="0"/>
              <w:keepLines w:val="0"/>
              <w:widowControl/>
              <w:suppressLineNumbers w:val="0"/>
              <w:jc w:val="center"/>
              <w:rPr>
                <w:vertAlign w:val="baseline"/>
              </w:rPr>
            </w:pPr>
          </w:p>
        </w:tc>
        <w:tc>
          <w:tcPr>
            <w:tcW w:w="1231" w:type="dxa"/>
            <w:gridSpan w:val="2"/>
            <w:vAlign w:val="center"/>
          </w:tcPr>
          <w:p w14:paraId="7BAA3B41">
            <w:pPr>
              <w:pStyle w:val="3"/>
              <w:keepNext w:val="0"/>
              <w:keepLines w:val="0"/>
              <w:widowControl/>
              <w:suppressLineNumbers w:val="0"/>
              <w:jc w:val="center"/>
              <w:rPr>
                <w:vertAlign w:val="baseline"/>
              </w:rPr>
            </w:pPr>
            <w:r>
              <w:rPr>
                <w:rFonts w:hint="eastAsia" w:ascii="仿宋_GB2312" w:hAnsi="宋体" w:eastAsia="仿宋_GB2312" w:cs="宋体"/>
                <w:color w:val="000000"/>
                <w:sz w:val="18"/>
                <w:szCs w:val="18"/>
              </w:rPr>
              <w:t>依申请公开</w:t>
            </w:r>
          </w:p>
        </w:tc>
        <w:tc>
          <w:tcPr>
            <w:tcW w:w="1485" w:type="dxa"/>
            <w:vAlign w:val="center"/>
          </w:tcPr>
          <w:p w14:paraId="1C10DB90">
            <w:pPr>
              <w:pStyle w:val="3"/>
              <w:keepNext w:val="0"/>
              <w:keepLines w:val="0"/>
              <w:widowControl/>
              <w:suppressLineNumbers w:val="0"/>
              <w:jc w:val="center"/>
              <w:rPr>
                <w:vertAlign w:val="baseline"/>
              </w:rPr>
            </w:pPr>
            <w:r>
              <w:rPr>
                <w:rFonts w:hint="eastAsia" w:ascii="仿宋_GB2312" w:hAnsi="宋体" w:eastAsia="仿宋_GB2312" w:cs="宋体"/>
                <w:color w:val="000000"/>
                <w:sz w:val="18"/>
                <w:szCs w:val="18"/>
              </w:rPr>
              <w:t>除本行政机关主动公开信息外的其他信息。</w:t>
            </w:r>
          </w:p>
        </w:tc>
        <w:tc>
          <w:tcPr>
            <w:tcW w:w="1125" w:type="dxa"/>
            <w:vAlign w:val="center"/>
          </w:tcPr>
          <w:p w14:paraId="57231B65">
            <w:pPr>
              <w:pStyle w:val="3"/>
              <w:keepNext w:val="0"/>
              <w:keepLines w:val="0"/>
              <w:widowControl/>
              <w:suppressLineNumbers w:val="0"/>
              <w:jc w:val="center"/>
              <w:rPr>
                <w:vertAlign w:val="baseline"/>
              </w:rPr>
            </w:pPr>
            <w:r>
              <w:rPr>
                <w:rFonts w:hint="eastAsia" w:ascii="仿宋_GB2312" w:hAnsi="宋体"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p>
        </w:tc>
        <w:tc>
          <w:tcPr>
            <w:tcW w:w="2430" w:type="dxa"/>
            <w:vAlign w:val="center"/>
          </w:tcPr>
          <w:p w14:paraId="1E92B031">
            <w:pPr>
              <w:pStyle w:val="3"/>
              <w:keepNext w:val="0"/>
              <w:keepLines w:val="0"/>
              <w:widowControl/>
              <w:suppressLineNumbers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第四十条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tc>
        <w:tc>
          <w:tcPr>
            <w:tcW w:w="960" w:type="dxa"/>
            <w:vAlign w:val="center"/>
          </w:tcPr>
          <w:p w14:paraId="67343955">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000000"/>
                <w:spacing w:val="0"/>
                <w:sz w:val="18"/>
                <w:szCs w:val="18"/>
              </w:rPr>
              <w:t>行政法规</w:t>
            </w:r>
          </w:p>
        </w:tc>
        <w:tc>
          <w:tcPr>
            <w:tcW w:w="1065" w:type="dxa"/>
            <w:vAlign w:val="center"/>
          </w:tcPr>
          <w:p w14:paraId="615FB07F">
            <w:pPr>
              <w:pStyle w:val="3"/>
              <w:keepNext w:val="0"/>
              <w:keepLines w:val="0"/>
              <w:widowControl/>
              <w:suppressLineNumbers w:val="0"/>
              <w:jc w:val="center"/>
              <w:rPr>
                <w:vertAlign w:val="baseline"/>
              </w:rPr>
            </w:pPr>
            <w:r>
              <w:rPr>
                <w:rFonts w:hint="eastAsia" w:ascii="仿宋_GB2312" w:hAnsi="仿宋" w:eastAsia="仿宋_GB2312"/>
                <w:color w:val="000000"/>
                <w:sz w:val="18"/>
                <w:szCs w:val="18"/>
              </w:rPr>
              <w:t>能够当场答复的，应当当场予以答复；不能当场答复的，应当自收到申请之日起20个工作日内予以答复；需要延长答复期限的，应当经</w:t>
            </w:r>
            <w:r>
              <w:rPr>
                <w:rFonts w:hint="eastAsia" w:ascii="仿宋_GB2312" w:hAnsi="仿宋" w:eastAsia="仿宋_GB2312"/>
                <w:color w:val="000000"/>
                <w:sz w:val="18"/>
                <w:szCs w:val="18"/>
                <w:lang w:eastAsia="zh-CN"/>
              </w:rPr>
              <w:t>应急局</w:t>
            </w:r>
            <w:r>
              <w:rPr>
                <w:rFonts w:hint="eastAsia" w:ascii="仿宋_GB2312" w:hAnsi="仿宋" w:eastAsia="仿宋_GB2312"/>
                <w:color w:val="000000"/>
                <w:sz w:val="18"/>
                <w:szCs w:val="18"/>
              </w:rPr>
              <w:t>信息公开工作机构负责人同意并告知申请人，延长的期限最长不得超过20个工作日。</w:t>
            </w:r>
          </w:p>
        </w:tc>
        <w:tc>
          <w:tcPr>
            <w:tcW w:w="825" w:type="dxa"/>
            <w:vAlign w:val="center"/>
          </w:tcPr>
          <w:p w14:paraId="29132052">
            <w:pPr>
              <w:pStyle w:val="3"/>
              <w:keepNext w:val="0"/>
              <w:keepLines w:val="0"/>
              <w:widowControl/>
              <w:suppressLineNumbers w:val="0"/>
              <w:jc w:val="center"/>
              <w:rPr>
                <w:vertAlign w:val="baseline"/>
              </w:rPr>
            </w:pPr>
            <w:r>
              <w:rPr>
                <w:rFonts w:hint="eastAsia" w:ascii="仿宋_GB2312" w:hAnsi="仿宋" w:eastAsia="仿宋_GB2312"/>
                <w:color w:val="000000"/>
                <w:sz w:val="18"/>
                <w:szCs w:val="18"/>
              </w:rPr>
              <w:t>杭锦旗</w:t>
            </w:r>
            <w:r>
              <w:rPr>
                <w:rFonts w:hint="eastAsia" w:ascii="仿宋_GB2312" w:hAnsi="仿宋" w:eastAsia="仿宋_GB2312"/>
                <w:color w:val="000000"/>
                <w:sz w:val="18"/>
                <w:szCs w:val="18"/>
                <w:lang w:eastAsia="zh-CN"/>
              </w:rPr>
              <w:t>应急管理局</w:t>
            </w:r>
          </w:p>
        </w:tc>
        <w:tc>
          <w:tcPr>
            <w:tcW w:w="830" w:type="dxa"/>
            <w:vAlign w:val="center"/>
          </w:tcPr>
          <w:p w14:paraId="5739F5A2">
            <w:pPr>
              <w:pStyle w:val="3"/>
              <w:keepNext w:val="0"/>
              <w:keepLines w:val="0"/>
              <w:widowControl/>
              <w:suppressLineNumbers w:val="0"/>
              <w:jc w:val="center"/>
              <w:rPr>
                <w:vertAlign w:val="baseline"/>
              </w:rPr>
            </w:pPr>
            <w:r>
              <w:rPr>
                <w:rFonts w:hint="eastAsia" w:ascii="仿宋_GB2312" w:hAnsi="宋体" w:eastAsia="仿宋_GB2312" w:cs="宋体"/>
                <w:color w:val="000000"/>
                <w:sz w:val="18"/>
                <w:szCs w:val="18"/>
              </w:rPr>
              <w:t>依申请公开</w:t>
            </w:r>
          </w:p>
        </w:tc>
        <w:tc>
          <w:tcPr>
            <w:tcW w:w="1008" w:type="dxa"/>
            <w:shd w:val="clear" w:color="auto" w:fill="auto"/>
            <w:vAlign w:val="center"/>
          </w:tcPr>
          <w:p w14:paraId="42D10D75">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14:paraId="0966DCD0">
            <w:pPr>
              <w:jc w:val="center"/>
              <w:rPr>
                <w:rFonts w:ascii="仿宋_GB2312" w:hAnsi="仿宋" w:eastAsia="仿宋_GB2312"/>
                <w:color w:val="000000"/>
                <w:sz w:val="18"/>
                <w:szCs w:val="18"/>
              </w:rPr>
            </w:pPr>
            <w:r>
              <w:rPr>
                <w:rFonts w:hint="eastAsia" w:ascii="仿宋_GB2312" w:hAnsi="仿宋" w:eastAsia="仿宋_GB2312"/>
                <w:color w:val="000000"/>
                <w:sz w:val="18"/>
                <w:szCs w:val="18"/>
              </w:rPr>
              <w:t>■公开查阅点/办公现场</w:t>
            </w:r>
          </w:p>
          <w:p w14:paraId="3037C8F4">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■邮政EMS</w:t>
            </w:r>
          </w:p>
          <w:p w14:paraId="32AA2999">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■电子邮件</w:t>
            </w:r>
          </w:p>
          <w:p w14:paraId="4CD84715">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■传真</w:t>
            </w:r>
          </w:p>
          <w:p w14:paraId="21AB578D">
            <w:pPr>
              <w:pStyle w:val="3"/>
              <w:keepNext w:val="0"/>
              <w:keepLines w:val="0"/>
              <w:widowControl/>
              <w:suppressLineNumbers w:val="0"/>
              <w:jc w:val="center"/>
              <w:rPr>
                <w:rFonts w:hint="eastAsia" w:ascii="宋体" w:hAnsi="宋体" w:eastAsia="宋体" w:cs="宋体"/>
                <w:kern w:val="0"/>
                <w:sz w:val="24"/>
                <w:szCs w:val="24"/>
                <w:vertAlign w:val="baseline"/>
                <w:lang w:val="en-US" w:eastAsia="zh-CN" w:bidi="ar"/>
              </w:rPr>
            </w:pPr>
          </w:p>
        </w:tc>
        <w:tc>
          <w:tcPr>
            <w:tcW w:w="472" w:type="dxa"/>
            <w:shd w:val="clear" w:color="auto" w:fill="auto"/>
            <w:vAlign w:val="center"/>
          </w:tcPr>
          <w:p w14:paraId="4F2D8388">
            <w:pPr>
              <w:pStyle w:val="3"/>
              <w:keepNext w:val="0"/>
              <w:keepLines w:val="0"/>
              <w:widowControl/>
              <w:suppressLineNumbers w:val="0"/>
              <w:jc w:val="center"/>
              <w:rPr>
                <w:rFonts w:hint="eastAsia" w:ascii="宋体" w:hAnsi="宋体" w:eastAsia="宋体" w:cs="宋体"/>
                <w:kern w:val="0"/>
                <w:sz w:val="24"/>
                <w:szCs w:val="24"/>
                <w:vertAlign w:val="baseline"/>
                <w:lang w:val="en-US" w:eastAsia="zh-CN" w:bidi="ar"/>
              </w:rPr>
            </w:pPr>
          </w:p>
        </w:tc>
        <w:tc>
          <w:tcPr>
            <w:tcW w:w="630" w:type="dxa"/>
            <w:vAlign w:val="center"/>
          </w:tcPr>
          <w:p w14:paraId="08B3CD44">
            <w:pPr>
              <w:pStyle w:val="3"/>
              <w:keepNext w:val="0"/>
              <w:keepLines w:val="0"/>
              <w:widowControl/>
              <w:suppressLineNumbers w:val="0"/>
              <w:jc w:val="center"/>
              <w:rPr>
                <w:vertAlign w:val="baseline"/>
              </w:rPr>
            </w:pPr>
          </w:p>
        </w:tc>
        <w:tc>
          <w:tcPr>
            <w:tcW w:w="795" w:type="dxa"/>
            <w:vAlign w:val="center"/>
          </w:tcPr>
          <w:p w14:paraId="085FF622">
            <w:pPr>
              <w:pStyle w:val="3"/>
              <w:keepNext w:val="0"/>
              <w:keepLines w:val="0"/>
              <w:widowControl/>
              <w:suppressLineNumbers w:val="0"/>
              <w:jc w:val="center"/>
              <w:rPr>
                <w:vertAlign w:val="baseline"/>
              </w:rPr>
            </w:pPr>
            <w:r>
              <w:rPr>
                <w:rFonts w:hint="eastAsia" w:ascii="仿宋_GB2312" w:hAnsi="仿宋" w:eastAsia="仿宋_GB2312"/>
                <w:color w:val="000000"/>
                <w:sz w:val="18"/>
                <w:szCs w:val="18"/>
                <w:lang w:val="en-US" w:eastAsia="zh-CN"/>
              </w:rPr>
              <w:t>办公室</w:t>
            </w:r>
          </w:p>
        </w:tc>
        <w:tc>
          <w:tcPr>
            <w:tcW w:w="995" w:type="dxa"/>
            <w:vAlign w:val="center"/>
          </w:tcPr>
          <w:p w14:paraId="7984EF36">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000000"/>
                <w:spacing w:val="0"/>
                <w:sz w:val="18"/>
                <w:szCs w:val="18"/>
              </w:rPr>
              <w:t>负责机关日常运转、政务信息、政务公开等工作</w:t>
            </w:r>
            <w:r>
              <w:rPr>
                <w:rFonts w:hint="eastAsia" w:ascii="仿宋_GB2312" w:hAnsi="宋体" w:eastAsia="仿宋_GB2312" w:cs="仿宋_GB2312"/>
                <w:i w:val="0"/>
                <w:iCs w:val="0"/>
                <w:caps w:val="0"/>
                <w:color w:val="000000"/>
                <w:spacing w:val="0"/>
                <w:sz w:val="18"/>
                <w:szCs w:val="18"/>
              </w:rPr>
              <w:t>。</w:t>
            </w:r>
          </w:p>
        </w:tc>
      </w:tr>
      <w:tr w14:paraId="56F6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79" w:type="dxa"/>
            <w:vMerge w:val="continue"/>
            <w:vAlign w:val="center"/>
          </w:tcPr>
          <w:p w14:paraId="725E86DD">
            <w:pPr>
              <w:pStyle w:val="3"/>
              <w:keepNext w:val="0"/>
              <w:keepLines w:val="0"/>
              <w:widowControl/>
              <w:suppressLineNumbers w:val="0"/>
              <w:jc w:val="center"/>
              <w:rPr>
                <w:vertAlign w:val="baseline"/>
              </w:rPr>
            </w:pPr>
          </w:p>
        </w:tc>
        <w:tc>
          <w:tcPr>
            <w:tcW w:w="586" w:type="dxa"/>
            <w:vMerge w:val="restart"/>
            <w:vAlign w:val="center"/>
          </w:tcPr>
          <w:p w14:paraId="5D1DB766">
            <w:pPr>
              <w:jc w:val="center"/>
              <w:rPr>
                <w:rFonts w:hint="eastAsia"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部门</w:t>
            </w:r>
          </w:p>
          <w:p w14:paraId="7CDC1C9C">
            <w:pPr>
              <w:jc w:val="center"/>
              <w:rPr>
                <w:rFonts w:hint="eastAsia"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预算</w:t>
            </w:r>
          </w:p>
          <w:p w14:paraId="4F6F5BFB">
            <w:pPr>
              <w:pStyle w:val="3"/>
              <w:keepNext w:val="0"/>
              <w:keepLines w:val="0"/>
              <w:widowControl/>
              <w:suppressLineNumbers w:val="0"/>
              <w:jc w:val="center"/>
              <w:rPr>
                <w:vertAlign w:val="baseline"/>
              </w:rPr>
            </w:pPr>
          </w:p>
        </w:tc>
        <w:tc>
          <w:tcPr>
            <w:tcW w:w="645" w:type="dxa"/>
            <w:vMerge w:val="restart"/>
            <w:vAlign w:val="center"/>
          </w:tcPr>
          <w:p w14:paraId="1AD79C89">
            <w:pPr>
              <w:pStyle w:val="3"/>
              <w:keepNext w:val="0"/>
              <w:keepLines w:val="0"/>
              <w:widowControl/>
              <w:suppressLineNumbers w:val="0"/>
              <w:jc w:val="center"/>
              <w:rPr>
                <w:vertAlign w:val="baseline"/>
              </w:rPr>
            </w:pPr>
            <w:r>
              <w:rPr>
                <w:rFonts w:hint="eastAsia" w:ascii="仿宋_GB2312" w:hAnsi="宋体" w:eastAsia="仿宋_GB2312"/>
                <w:color w:val="000000"/>
                <w:sz w:val="18"/>
                <w:szCs w:val="18"/>
                <w:highlight w:val="none"/>
              </w:rPr>
              <w:t>财政拨款收支情况表</w:t>
            </w:r>
          </w:p>
        </w:tc>
        <w:tc>
          <w:tcPr>
            <w:tcW w:w="1485" w:type="dxa"/>
            <w:vAlign w:val="center"/>
          </w:tcPr>
          <w:p w14:paraId="18277F58">
            <w:pPr>
              <w:pStyle w:val="3"/>
              <w:keepNext w:val="0"/>
              <w:keepLines w:val="0"/>
              <w:widowControl/>
              <w:suppressLineNumbers w:val="0"/>
              <w:jc w:val="center"/>
              <w:rPr>
                <w:vertAlign w:val="baseline"/>
              </w:rPr>
            </w:pPr>
            <w:r>
              <w:rPr>
                <w:rFonts w:hint="eastAsia" w:ascii="仿宋_GB2312" w:hAnsi="宋体" w:eastAsia="仿宋_GB2312"/>
                <w:color w:val="000000"/>
                <w:sz w:val="18"/>
                <w:szCs w:val="18"/>
                <w:highlight w:val="none"/>
              </w:rPr>
              <w:t>①财政拨款收支总体情况表。②一般公共预算支出情况表。③一般公共预算基本支出情况表。④一般公共预算“三公”经费支出情况表。⑤政府性基金预算支出情况表。</w:t>
            </w:r>
          </w:p>
        </w:tc>
        <w:tc>
          <w:tcPr>
            <w:tcW w:w="1125" w:type="dxa"/>
            <w:vMerge w:val="restart"/>
            <w:vAlign w:val="center"/>
          </w:tcPr>
          <w:p w14:paraId="25FD4246">
            <w:pPr>
              <w:jc w:val="center"/>
              <w:rPr>
                <w:rFonts w:hint="eastAsia" w:ascii="仿宋_GB2312" w:hAnsi="宋体" w:eastAsia="仿宋_GB2312"/>
                <w:color w:val="000000"/>
                <w:sz w:val="18"/>
                <w:szCs w:val="18"/>
              </w:rPr>
            </w:pPr>
            <w:r>
              <w:rPr>
                <w:rFonts w:hint="eastAsia" w:ascii="仿宋_GB2312" w:hAnsi="宋体"/>
                <w:color w:val="000000"/>
                <w:sz w:val="18"/>
                <w:szCs w:val="18"/>
                <w:lang w:eastAsia="zh-CN"/>
              </w:rPr>
              <w:t>《中华人民共和国预算法》</w:t>
            </w:r>
            <w:r>
              <w:rPr>
                <w:rFonts w:hint="eastAsia" w:ascii="仿宋_GB2312" w:hAnsi="宋体" w:eastAsia="仿宋_GB2312"/>
                <w:color w:val="000000"/>
                <w:sz w:val="18"/>
                <w:szCs w:val="18"/>
              </w:rPr>
              <w:t>《</w:t>
            </w:r>
            <w:r>
              <w:rPr>
                <w:rFonts w:hint="eastAsia" w:ascii="仿宋_GB2312" w:hAnsi="宋体"/>
                <w:color w:val="000000"/>
                <w:sz w:val="18"/>
                <w:szCs w:val="18"/>
                <w:lang w:eastAsia="zh-CN"/>
              </w:rPr>
              <w:t>中华人民共和国政府信息公开条例</w:t>
            </w:r>
            <w:r>
              <w:rPr>
                <w:rFonts w:hint="eastAsia" w:ascii="仿宋_GB2312" w:hAnsi="宋体" w:eastAsia="仿宋_GB2312"/>
                <w:color w:val="000000"/>
                <w:sz w:val="18"/>
                <w:szCs w:val="18"/>
              </w:rPr>
              <w:t>》《财政部关于印</w:t>
            </w:r>
            <w:r>
              <w:rPr>
                <w:rFonts w:hint="eastAsia" w:ascii="仿宋_GB2312" w:hAnsi="宋体"/>
                <w:color w:val="000000"/>
                <w:sz w:val="18"/>
                <w:szCs w:val="18"/>
                <w:lang w:eastAsia="zh-CN"/>
              </w:rPr>
              <w:t>发〈</w:t>
            </w:r>
            <w:r>
              <w:rPr>
                <w:rFonts w:hint="eastAsia" w:ascii="仿宋_GB2312" w:hAnsi="宋体" w:eastAsia="仿宋_GB2312"/>
                <w:color w:val="000000"/>
                <w:sz w:val="18"/>
                <w:szCs w:val="18"/>
              </w:rPr>
              <w:t>地方预决算公开操作规程的通</w:t>
            </w:r>
            <w:r>
              <w:rPr>
                <w:rFonts w:hint="eastAsia" w:ascii="仿宋_GB2312" w:hAnsi="宋体"/>
                <w:color w:val="000000"/>
                <w:sz w:val="18"/>
                <w:szCs w:val="18"/>
                <w:lang w:eastAsia="zh-CN"/>
              </w:rPr>
              <w:t>知〉</w:t>
            </w:r>
            <w:r>
              <w:rPr>
                <w:rFonts w:hint="eastAsia" w:ascii="仿宋_GB2312" w:hAnsi="宋体" w:eastAsia="仿宋_GB2312"/>
                <w:color w:val="000000"/>
                <w:sz w:val="18"/>
                <w:szCs w:val="18"/>
              </w:rPr>
              <w:t>》《财政部关于印</w:t>
            </w:r>
            <w:r>
              <w:rPr>
                <w:rFonts w:hint="eastAsia" w:ascii="仿宋_GB2312" w:hAnsi="宋体"/>
                <w:color w:val="000000"/>
                <w:sz w:val="18"/>
                <w:szCs w:val="18"/>
                <w:lang w:eastAsia="zh-CN"/>
              </w:rPr>
              <w:t>发〈</w:t>
            </w:r>
            <w:r>
              <w:rPr>
                <w:rFonts w:hint="eastAsia" w:ascii="仿宋_GB2312" w:hAnsi="宋体" w:eastAsia="仿宋_GB2312"/>
                <w:color w:val="000000"/>
                <w:sz w:val="18"/>
                <w:szCs w:val="18"/>
              </w:rPr>
              <w:t>地方政府债务信息公开办法（试行）&gt;的通知》等法律法规和文件规定</w:t>
            </w:r>
          </w:p>
          <w:p w14:paraId="1AFAAE25">
            <w:pPr>
              <w:pStyle w:val="3"/>
              <w:keepNext w:val="0"/>
              <w:keepLines w:val="0"/>
              <w:widowControl/>
              <w:suppressLineNumbers w:val="0"/>
              <w:jc w:val="center"/>
              <w:rPr>
                <w:vertAlign w:val="baseline"/>
              </w:rPr>
            </w:pPr>
          </w:p>
        </w:tc>
        <w:tc>
          <w:tcPr>
            <w:tcW w:w="2430" w:type="dxa"/>
            <w:vMerge w:val="restart"/>
            <w:vAlign w:val="center"/>
          </w:tcPr>
          <w:p w14:paraId="121CF220">
            <w:pPr>
              <w:keepNext w:val="0"/>
              <w:keepLines w:val="0"/>
              <w:widowControl/>
              <w:suppressLineNumbers w:val="0"/>
              <w:jc w:val="center"/>
              <w:rPr>
                <w:vertAlign w:val="baseline"/>
              </w:rPr>
            </w:pPr>
            <w:r>
              <w:rPr>
                <w:rFonts w:hint="eastAsia" w:ascii="仿宋_GB2312" w:hAnsi="宋体" w:eastAsia="仿宋_GB2312" w:cs="宋体"/>
                <w:color w:val="000000"/>
                <w:kern w:val="0"/>
                <w:sz w:val="18"/>
                <w:szCs w:val="18"/>
                <w:highlight w:val="none"/>
                <w:lang w:val="en-US" w:eastAsia="zh-CN" w:bidi="ar"/>
              </w:rPr>
              <w:t>1.</w:t>
            </w:r>
            <w:r>
              <w:rPr>
                <w:rFonts w:hint="eastAsia" w:ascii="仿宋_GB2312" w:hAnsi="宋体" w:cs="宋体"/>
                <w:color w:val="000000"/>
                <w:kern w:val="0"/>
                <w:sz w:val="18"/>
                <w:szCs w:val="18"/>
                <w:highlight w:val="none"/>
                <w:lang w:val="en-US" w:eastAsia="zh-CN" w:bidi="ar"/>
              </w:rPr>
              <w:t>《中华人民共和国预算法》</w:t>
            </w:r>
            <w:r>
              <w:rPr>
                <w:rFonts w:hint="eastAsia" w:ascii="仿宋_GB2312" w:hAnsi="宋体" w:eastAsia="仿宋_GB2312" w:cs="宋体"/>
                <w:color w:val="000000"/>
                <w:kern w:val="0"/>
                <w:sz w:val="18"/>
                <w:szCs w:val="18"/>
                <w:highlight w:val="none"/>
                <w:lang w:val="en-US" w:eastAsia="zh-CN" w:bidi="ar"/>
              </w:rPr>
              <w:t>第十四条 经本级人民代表大会或者本级人民代表大会常务委员会批准的预算、预算调整、决算、预算执行情况的报告及报表，应当在批准后二十日内由本级政府财政部门向社会公开，并对本级政府财政转移支付安排、执行的情况以及举借债务的情况等重要事项作出说明。经本级政府财政部门批复的部门预算、决算及报表，应当在批复后二十日内由各部门向社会公开，并对部门预算、决算中机关运行经费的安排、使用情况等重要事项作出说明。各级政府、各部门、各单位应当将政府采购的情况及时向社会公开。本条前三款规定公开事项，涉及国家秘密的除外。 2.《中华人民共和国</w:t>
            </w:r>
            <w:r>
              <w:rPr>
                <w:rFonts w:hint="eastAsia" w:ascii="仿宋_GB2312" w:hAnsi="宋体" w:cs="宋体"/>
                <w:color w:val="000000"/>
                <w:kern w:val="0"/>
                <w:sz w:val="18"/>
                <w:szCs w:val="18"/>
                <w:highlight w:val="none"/>
                <w:lang w:val="en-US" w:eastAsia="zh-CN" w:bidi="ar"/>
              </w:rPr>
              <w:t>政府信息公开条例</w:t>
            </w:r>
            <w:r>
              <w:rPr>
                <w:rFonts w:hint="eastAsia" w:ascii="仿宋_GB2312" w:hAnsi="宋体" w:eastAsia="仿宋_GB2312" w:cs="宋体"/>
                <w:color w:val="000000"/>
                <w:kern w:val="0"/>
                <w:sz w:val="18"/>
                <w:szCs w:val="18"/>
                <w:highlight w:val="none"/>
                <w:lang w:val="en-US" w:eastAsia="zh-CN" w:bidi="ar"/>
              </w:rPr>
              <w:t>》第十条，县级以上各级人民政府及其部门应当重点公开包括财政预算、决算报告在内的政府信息。</w:t>
            </w:r>
          </w:p>
        </w:tc>
        <w:tc>
          <w:tcPr>
            <w:tcW w:w="960" w:type="dxa"/>
            <w:vMerge w:val="restart"/>
            <w:vAlign w:val="center"/>
          </w:tcPr>
          <w:p w14:paraId="14E4B40A">
            <w:pPr>
              <w:pStyle w:val="3"/>
              <w:keepNext w:val="0"/>
              <w:keepLines w:val="0"/>
              <w:widowControl/>
              <w:suppressLineNumbers w:val="0"/>
              <w:jc w:val="center"/>
              <w:rPr>
                <w:vertAlign w:val="baseline"/>
              </w:rPr>
            </w:pPr>
            <w:r>
              <w:rPr>
                <w:rFonts w:hint="eastAsia" w:ascii="仿宋_GB2312" w:hAnsi="宋体" w:eastAsia="仿宋_GB2312" w:cs="宋体"/>
                <w:color w:val="000000"/>
                <w:kern w:val="0"/>
                <w:sz w:val="18"/>
                <w:szCs w:val="18"/>
                <w:highlight w:val="none"/>
                <w:lang w:val="en-US" w:eastAsia="zh-CN" w:bidi="ar"/>
              </w:rPr>
              <w:t>法律、行政法规</w:t>
            </w:r>
          </w:p>
        </w:tc>
        <w:tc>
          <w:tcPr>
            <w:tcW w:w="1065" w:type="dxa"/>
            <w:vMerge w:val="restart"/>
            <w:vAlign w:val="center"/>
          </w:tcPr>
          <w:p w14:paraId="08842A18">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p w14:paraId="33719A66">
            <w:pPr>
              <w:pStyle w:val="3"/>
              <w:keepNext w:val="0"/>
              <w:keepLines w:val="0"/>
              <w:widowControl/>
              <w:suppressLineNumbers w:val="0"/>
              <w:jc w:val="center"/>
              <w:rPr>
                <w:vertAlign w:val="baseline"/>
              </w:rPr>
            </w:pPr>
          </w:p>
        </w:tc>
        <w:tc>
          <w:tcPr>
            <w:tcW w:w="825" w:type="dxa"/>
            <w:vMerge w:val="restart"/>
            <w:vAlign w:val="center"/>
          </w:tcPr>
          <w:p w14:paraId="6D5D34BB">
            <w:pPr>
              <w:widowControl/>
              <w:jc w:val="center"/>
              <w:textAlignment w:val="center"/>
              <w:rPr>
                <w:rFonts w:hint="eastAsia" w:ascii="仿宋_GB2312" w:hAnsi="宋体" w:eastAsia="仿宋_GB2312"/>
                <w:color w:val="000000"/>
                <w:sz w:val="18"/>
                <w:szCs w:val="18"/>
              </w:rPr>
            </w:pPr>
            <w:r>
              <w:rPr>
                <w:rFonts w:hint="eastAsia" w:ascii="仿宋_GB2312" w:hAnsi="仿宋" w:eastAsia="仿宋_GB2312"/>
                <w:color w:val="000000"/>
                <w:sz w:val="18"/>
                <w:szCs w:val="18"/>
              </w:rPr>
              <w:t>杭锦旗</w:t>
            </w:r>
            <w:r>
              <w:rPr>
                <w:rFonts w:hint="eastAsia" w:ascii="仿宋_GB2312" w:hAnsi="仿宋" w:eastAsia="仿宋_GB2312"/>
                <w:color w:val="000000"/>
                <w:sz w:val="18"/>
                <w:szCs w:val="18"/>
                <w:lang w:eastAsia="zh-CN"/>
              </w:rPr>
              <w:t>应急管理局</w:t>
            </w:r>
          </w:p>
          <w:p w14:paraId="59FB2588">
            <w:pPr>
              <w:pStyle w:val="3"/>
              <w:keepNext w:val="0"/>
              <w:keepLines w:val="0"/>
              <w:widowControl/>
              <w:suppressLineNumbers w:val="0"/>
              <w:jc w:val="center"/>
              <w:rPr>
                <w:vertAlign w:val="baseline"/>
              </w:rPr>
            </w:pPr>
          </w:p>
        </w:tc>
        <w:tc>
          <w:tcPr>
            <w:tcW w:w="830" w:type="dxa"/>
            <w:vMerge w:val="restart"/>
            <w:vAlign w:val="center"/>
          </w:tcPr>
          <w:p w14:paraId="3A4B244F">
            <w:pPr>
              <w:pStyle w:val="3"/>
              <w:keepNext w:val="0"/>
              <w:keepLines w:val="0"/>
              <w:widowControl/>
              <w:suppressLineNumbers w:val="0"/>
              <w:jc w:val="center"/>
              <w:rPr>
                <w:rFonts w:hint="eastAsia" w:eastAsia="宋体"/>
                <w:vertAlign w:val="baseline"/>
                <w:lang w:val="en-US" w:eastAsia="zh-CN"/>
              </w:rPr>
            </w:pPr>
            <w:r>
              <w:rPr>
                <w:rFonts w:hint="eastAsia" w:ascii="仿宋_GB2312" w:hAnsi="宋体" w:eastAsia="仿宋_GB2312" w:cstheme="minorBidi"/>
                <w:color w:val="000000"/>
                <w:kern w:val="2"/>
                <w:sz w:val="18"/>
                <w:szCs w:val="18"/>
                <w:lang w:val="en-US" w:eastAsia="zh-CN" w:bidi="ar-SA"/>
              </w:rPr>
              <w:t>法定公开</w:t>
            </w:r>
          </w:p>
        </w:tc>
        <w:tc>
          <w:tcPr>
            <w:tcW w:w="1008" w:type="dxa"/>
            <w:vMerge w:val="restart"/>
            <w:shd w:val="clear" w:color="auto" w:fill="auto"/>
            <w:vAlign w:val="center"/>
          </w:tcPr>
          <w:p w14:paraId="7BF402C8">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6672972A">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■公告公示栏</w:t>
            </w:r>
          </w:p>
          <w:p w14:paraId="2A736C40">
            <w:pPr>
              <w:pStyle w:val="3"/>
              <w:keepNext w:val="0"/>
              <w:keepLines w:val="0"/>
              <w:widowControl/>
              <w:suppressLineNumbers w:val="0"/>
              <w:jc w:val="center"/>
              <w:rPr>
                <w:rFonts w:hint="eastAsia" w:ascii="宋体" w:hAnsi="宋体" w:eastAsia="宋体" w:cs="宋体"/>
                <w:kern w:val="0"/>
                <w:sz w:val="24"/>
                <w:szCs w:val="24"/>
                <w:vertAlign w:val="baseline"/>
                <w:lang w:val="en-US" w:eastAsia="zh-CN" w:bidi="ar"/>
              </w:rPr>
            </w:pPr>
          </w:p>
          <w:p w14:paraId="6DA32A45">
            <w:pPr>
              <w:pStyle w:val="3"/>
              <w:keepNext w:val="0"/>
              <w:keepLines w:val="0"/>
              <w:widowControl/>
              <w:suppressLineNumbers w:val="0"/>
              <w:jc w:val="center"/>
              <w:rPr>
                <w:vertAlign w:val="baseline"/>
              </w:rPr>
            </w:pPr>
          </w:p>
        </w:tc>
        <w:tc>
          <w:tcPr>
            <w:tcW w:w="472" w:type="dxa"/>
            <w:vMerge w:val="restart"/>
            <w:shd w:val="clear" w:color="auto" w:fill="auto"/>
            <w:vAlign w:val="center"/>
          </w:tcPr>
          <w:p w14:paraId="0E6D1EEB">
            <w:pPr>
              <w:pStyle w:val="3"/>
              <w:keepNext w:val="0"/>
              <w:keepLines w:val="0"/>
              <w:widowControl/>
              <w:suppressLineNumbers w:val="0"/>
              <w:jc w:val="center"/>
              <w:rPr>
                <w:rFonts w:hint="eastAsia" w:ascii="宋体" w:hAnsi="宋体" w:eastAsia="宋体" w:cs="宋体"/>
                <w:kern w:val="0"/>
                <w:sz w:val="24"/>
                <w:szCs w:val="24"/>
                <w:vertAlign w:val="baseline"/>
                <w:lang w:val="en-US" w:eastAsia="zh-CN" w:bidi="ar"/>
              </w:rPr>
            </w:pPr>
            <w:r>
              <w:rPr>
                <w:rFonts w:hint="eastAsia" w:ascii="仿宋_GB2312" w:hAnsi="仿宋" w:eastAsia="仿宋_GB2312"/>
                <w:color w:val="000000"/>
                <w:sz w:val="18"/>
                <w:szCs w:val="18"/>
              </w:rPr>
              <w:t>√</w:t>
            </w:r>
          </w:p>
        </w:tc>
        <w:tc>
          <w:tcPr>
            <w:tcW w:w="630" w:type="dxa"/>
            <w:vMerge w:val="restart"/>
            <w:vAlign w:val="center"/>
          </w:tcPr>
          <w:p w14:paraId="07D4C76A">
            <w:pPr>
              <w:pStyle w:val="3"/>
              <w:keepNext w:val="0"/>
              <w:keepLines w:val="0"/>
              <w:widowControl/>
              <w:suppressLineNumbers w:val="0"/>
              <w:jc w:val="center"/>
              <w:rPr>
                <w:vertAlign w:val="baseline"/>
              </w:rPr>
            </w:pPr>
          </w:p>
        </w:tc>
        <w:tc>
          <w:tcPr>
            <w:tcW w:w="795" w:type="dxa"/>
            <w:vMerge w:val="restart"/>
            <w:vAlign w:val="center"/>
          </w:tcPr>
          <w:p w14:paraId="7D73C25E">
            <w:pPr>
              <w:pStyle w:val="3"/>
              <w:keepNext w:val="0"/>
              <w:keepLines w:val="0"/>
              <w:widowControl/>
              <w:suppressLineNumbers w:val="0"/>
              <w:jc w:val="center"/>
              <w:rPr>
                <w:vertAlign w:val="baseline"/>
              </w:rPr>
            </w:pPr>
            <w:r>
              <w:rPr>
                <w:rFonts w:hint="eastAsia" w:ascii="仿宋_GB2312" w:hAnsi="仿宋" w:eastAsia="仿宋_GB2312"/>
                <w:color w:val="000000"/>
                <w:sz w:val="18"/>
                <w:szCs w:val="18"/>
                <w:lang w:val="en-US" w:eastAsia="zh-CN"/>
              </w:rPr>
              <w:t>办公室</w:t>
            </w:r>
          </w:p>
        </w:tc>
        <w:tc>
          <w:tcPr>
            <w:tcW w:w="995" w:type="dxa"/>
            <w:vMerge w:val="restart"/>
            <w:vAlign w:val="center"/>
          </w:tcPr>
          <w:p w14:paraId="17A9C958">
            <w:pPr>
              <w:pStyle w:val="3"/>
              <w:keepNext w:val="0"/>
              <w:keepLines w:val="0"/>
              <w:widowControl/>
              <w:suppressLineNumbers w:val="0"/>
              <w:jc w:val="center"/>
              <w:rPr>
                <w:vertAlign w:val="baseline"/>
              </w:rPr>
            </w:pPr>
            <w:r>
              <w:rPr>
                <w:rFonts w:hint="eastAsia" w:ascii="仿宋_GB2312" w:hAnsi="仿宋" w:eastAsia="仿宋_GB2312"/>
                <w:color w:val="000000"/>
                <w:sz w:val="18"/>
                <w:szCs w:val="18"/>
                <w:lang w:val="en-US" w:eastAsia="zh-CN"/>
              </w:rPr>
              <w:t>负责部门（单位）决算编制、公开</w:t>
            </w:r>
          </w:p>
        </w:tc>
      </w:tr>
      <w:tr w14:paraId="29A3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79" w:type="dxa"/>
            <w:vMerge w:val="continue"/>
            <w:vAlign w:val="center"/>
          </w:tcPr>
          <w:p w14:paraId="239D4A40">
            <w:pPr>
              <w:pStyle w:val="3"/>
              <w:keepNext w:val="0"/>
              <w:keepLines w:val="0"/>
              <w:widowControl/>
              <w:suppressLineNumbers w:val="0"/>
              <w:jc w:val="center"/>
              <w:rPr>
                <w:vertAlign w:val="baseline"/>
              </w:rPr>
            </w:pPr>
          </w:p>
        </w:tc>
        <w:tc>
          <w:tcPr>
            <w:tcW w:w="586" w:type="dxa"/>
            <w:vMerge w:val="continue"/>
            <w:vAlign w:val="center"/>
          </w:tcPr>
          <w:p w14:paraId="3FD5BCD4">
            <w:pPr>
              <w:pStyle w:val="3"/>
              <w:keepNext w:val="0"/>
              <w:keepLines w:val="0"/>
              <w:widowControl/>
              <w:suppressLineNumbers w:val="0"/>
              <w:jc w:val="center"/>
              <w:rPr>
                <w:vertAlign w:val="baseline"/>
              </w:rPr>
            </w:pPr>
          </w:p>
        </w:tc>
        <w:tc>
          <w:tcPr>
            <w:tcW w:w="645" w:type="dxa"/>
            <w:vMerge w:val="continue"/>
            <w:vAlign w:val="center"/>
          </w:tcPr>
          <w:p w14:paraId="6A923793">
            <w:pPr>
              <w:pStyle w:val="3"/>
              <w:keepNext w:val="0"/>
              <w:keepLines w:val="0"/>
              <w:widowControl/>
              <w:suppressLineNumbers w:val="0"/>
              <w:jc w:val="center"/>
              <w:rPr>
                <w:vertAlign w:val="baseline"/>
              </w:rPr>
            </w:pPr>
          </w:p>
        </w:tc>
        <w:tc>
          <w:tcPr>
            <w:tcW w:w="1485" w:type="dxa"/>
            <w:vAlign w:val="center"/>
          </w:tcPr>
          <w:p w14:paraId="7E4ABE3C">
            <w:pPr>
              <w:pStyle w:val="3"/>
              <w:keepNext w:val="0"/>
              <w:keepLines w:val="0"/>
              <w:widowControl/>
              <w:suppressLineNumbers w:val="0"/>
              <w:jc w:val="center"/>
              <w:rPr>
                <w:rFonts w:hint="eastAsia"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一般公共预算支出情况表公开到功能分类项级科目。一般公共预算基本支出表公开到经济分类款级科目。</w:t>
            </w:r>
          </w:p>
        </w:tc>
        <w:tc>
          <w:tcPr>
            <w:tcW w:w="1125" w:type="dxa"/>
            <w:vMerge w:val="continue"/>
            <w:vAlign w:val="center"/>
          </w:tcPr>
          <w:p w14:paraId="00DF3E96">
            <w:pPr>
              <w:pStyle w:val="3"/>
              <w:keepNext w:val="0"/>
              <w:keepLines w:val="0"/>
              <w:widowControl/>
              <w:suppressLineNumbers w:val="0"/>
              <w:jc w:val="center"/>
              <w:rPr>
                <w:vertAlign w:val="baseline"/>
              </w:rPr>
            </w:pPr>
          </w:p>
        </w:tc>
        <w:tc>
          <w:tcPr>
            <w:tcW w:w="2430" w:type="dxa"/>
            <w:vMerge w:val="continue"/>
            <w:vAlign w:val="center"/>
          </w:tcPr>
          <w:p w14:paraId="43C00651">
            <w:pPr>
              <w:pStyle w:val="3"/>
              <w:keepNext w:val="0"/>
              <w:keepLines w:val="0"/>
              <w:widowControl/>
              <w:suppressLineNumbers w:val="0"/>
              <w:jc w:val="center"/>
              <w:rPr>
                <w:vertAlign w:val="baseline"/>
              </w:rPr>
            </w:pPr>
          </w:p>
        </w:tc>
        <w:tc>
          <w:tcPr>
            <w:tcW w:w="960" w:type="dxa"/>
            <w:vMerge w:val="continue"/>
            <w:vAlign w:val="center"/>
          </w:tcPr>
          <w:p w14:paraId="6714B438">
            <w:pPr>
              <w:pStyle w:val="3"/>
              <w:keepNext w:val="0"/>
              <w:keepLines w:val="0"/>
              <w:widowControl/>
              <w:suppressLineNumbers w:val="0"/>
              <w:jc w:val="center"/>
              <w:rPr>
                <w:vertAlign w:val="baseline"/>
              </w:rPr>
            </w:pPr>
          </w:p>
        </w:tc>
        <w:tc>
          <w:tcPr>
            <w:tcW w:w="1065" w:type="dxa"/>
            <w:vMerge w:val="continue"/>
            <w:vAlign w:val="center"/>
          </w:tcPr>
          <w:p w14:paraId="2DE329A8">
            <w:pPr>
              <w:pStyle w:val="3"/>
              <w:keepNext w:val="0"/>
              <w:keepLines w:val="0"/>
              <w:widowControl/>
              <w:suppressLineNumbers w:val="0"/>
              <w:jc w:val="center"/>
              <w:rPr>
                <w:vertAlign w:val="baseline"/>
              </w:rPr>
            </w:pPr>
          </w:p>
        </w:tc>
        <w:tc>
          <w:tcPr>
            <w:tcW w:w="825" w:type="dxa"/>
            <w:vMerge w:val="continue"/>
            <w:vAlign w:val="center"/>
          </w:tcPr>
          <w:p w14:paraId="29CE6AB2">
            <w:pPr>
              <w:pStyle w:val="3"/>
              <w:keepNext w:val="0"/>
              <w:keepLines w:val="0"/>
              <w:widowControl/>
              <w:suppressLineNumbers w:val="0"/>
              <w:jc w:val="center"/>
              <w:rPr>
                <w:vertAlign w:val="baseline"/>
              </w:rPr>
            </w:pPr>
          </w:p>
        </w:tc>
        <w:tc>
          <w:tcPr>
            <w:tcW w:w="830" w:type="dxa"/>
            <w:vMerge w:val="continue"/>
            <w:vAlign w:val="center"/>
          </w:tcPr>
          <w:p w14:paraId="021092B7">
            <w:pPr>
              <w:pStyle w:val="3"/>
              <w:keepNext w:val="0"/>
              <w:keepLines w:val="0"/>
              <w:widowControl/>
              <w:suppressLineNumbers w:val="0"/>
              <w:jc w:val="center"/>
              <w:rPr>
                <w:vertAlign w:val="baseline"/>
              </w:rPr>
            </w:pPr>
          </w:p>
        </w:tc>
        <w:tc>
          <w:tcPr>
            <w:tcW w:w="1008" w:type="dxa"/>
            <w:vMerge w:val="continue"/>
            <w:vAlign w:val="center"/>
          </w:tcPr>
          <w:p w14:paraId="07BD88B4">
            <w:pPr>
              <w:pStyle w:val="3"/>
              <w:keepNext w:val="0"/>
              <w:keepLines w:val="0"/>
              <w:widowControl/>
              <w:suppressLineNumbers w:val="0"/>
              <w:jc w:val="center"/>
              <w:rPr>
                <w:rFonts w:hint="eastAsia" w:ascii="仿宋_GB2312" w:hAnsi="仿宋" w:eastAsia="仿宋_GB2312"/>
                <w:color w:val="000000"/>
                <w:sz w:val="18"/>
                <w:szCs w:val="18"/>
              </w:rPr>
            </w:pPr>
          </w:p>
        </w:tc>
        <w:tc>
          <w:tcPr>
            <w:tcW w:w="472" w:type="dxa"/>
            <w:vMerge w:val="continue"/>
            <w:vAlign w:val="center"/>
          </w:tcPr>
          <w:p w14:paraId="76782203">
            <w:pPr>
              <w:pStyle w:val="3"/>
              <w:keepNext w:val="0"/>
              <w:keepLines w:val="0"/>
              <w:widowControl/>
              <w:suppressLineNumbers w:val="0"/>
              <w:jc w:val="center"/>
              <w:rPr>
                <w:vertAlign w:val="baseline"/>
              </w:rPr>
            </w:pPr>
          </w:p>
        </w:tc>
        <w:tc>
          <w:tcPr>
            <w:tcW w:w="630" w:type="dxa"/>
            <w:vMerge w:val="continue"/>
            <w:vAlign w:val="center"/>
          </w:tcPr>
          <w:p w14:paraId="3A733A5E">
            <w:pPr>
              <w:pStyle w:val="3"/>
              <w:keepNext w:val="0"/>
              <w:keepLines w:val="0"/>
              <w:widowControl/>
              <w:suppressLineNumbers w:val="0"/>
              <w:jc w:val="center"/>
              <w:rPr>
                <w:vertAlign w:val="baseline"/>
              </w:rPr>
            </w:pPr>
          </w:p>
        </w:tc>
        <w:tc>
          <w:tcPr>
            <w:tcW w:w="795" w:type="dxa"/>
            <w:vMerge w:val="continue"/>
            <w:vAlign w:val="center"/>
          </w:tcPr>
          <w:p w14:paraId="1094394C">
            <w:pPr>
              <w:pStyle w:val="3"/>
              <w:keepNext w:val="0"/>
              <w:keepLines w:val="0"/>
              <w:widowControl/>
              <w:suppressLineNumbers w:val="0"/>
              <w:jc w:val="center"/>
              <w:rPr>
                <w:rFonts w:hint="eastAsia" w:ascii="仿宋_GB2312" w:hAnsi="仿宋" w:eastAsia="仿宋_GB2312"/>
                <w:color w:val="000000"/>
                <w:sz w:val="18"/>
                <w:szCs w:val="18"/>
                <w:lang w:val="en-US" w:eastAsia="zh-CN"/>
              </w:rPr>
            </w:pPr>
          </w:p>
        </w:tc>
        <w:tc>
          <w:tcPr>
            <w:tcW w:w="995" w:type="dxa"/>
            <w:vMerge w:val="continue"/>
            <w:vAlign w:val="center"/>
          </w:tcPr>
          <w:p w14:paraId="1CA8E743">
            <w:pPr>
              <w:pStyle w:val="3"/>
              <w:keepNext w:val="0"/>
              <w:keepLines w:val="0"/>
              <w:widowControl/>
              <w:suppressLineNumbers w:val="0"/>
              <w:jc w:val="center"/>
              <w:rPr>
                <w:vertAlign w:val="baseline"/>
              </w:rPr>
            </w:pPr>
          </w:p>
        </w:tc>
      </w:tr>
      <w:tr w14:paraId="3EAC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79" w:type="dxa"/>
            <w:vMerge w:val="continue"/>
            <w:vAlign w:val="center"/>
          </w:tcPr>
          <w:p w14:paraId="6A20007F">
            <w:pPr>
              <w:pStyle w:val="3"/>
              <w:keepNext w:val="0"/>
              <w:keepLines w:val="0"/>
              <w:widowControl/>
              <w:suppressLineNumbers w:val="0"/>
              <w:jc w:val="center"/>
              <w:rPr>
                <w:vertAlign w:val="baseline"/>
              </w:rPr>
            </w:pPr>
          </w:p>
        </w:tc>
        <w:tc>
          <w:tcPr>
            <w:tcW w:w="586" w:type="dxa"/>
            <w:vMerge w:val="continue"/>
            <w:vAlign w:val="center"/>
          </w:tcPr>
          <w:p w14:paraId="34A098F8">
            <w:pPr>
              <w:pStyle w:val="3"/>
              <w:keepNext w:val="0"/>
              <w:keepLines w:val="0"/>
              <w:widowControl/>
              <w:suppressLineNumbers w:val="0"/>
              <w:jc w:val="center"/>
              <w:rPr>
                <w:vertAlign w:val="baseline"/>
              </w:rPr>
            </w:pPr>
          </w:p>
        </w:tc>
        <w:tc>
          <w:tcPr>
            <w:tcW w:w="645" w:type="dxa"/>
            <w:vMerge w:val="restart"/>
            <w:vAlign w:val="center"/>
          </w:tcPr>
          <w:p w14:paraId="35F4638E">
            <w:pPr>
              <w:pStyle w:val="3"/>
              <w:keepNext w:val="0"/>
              <w:keepLines w:val="0"/>
              <w:widowControl/>
              <w:suppressLineNumbers w:val="0"/>
              <w:jc w:val="center"/>
              <w:rPr>
                <w:vertAlign w:val="baseline"/>
              </w:rPr>
            </w:pPr>
            <w:r>
              <w:rPr>
                <w:rFonts w:hint="eastAsia" w:ascii="仿宋_GB2312" w:hAnsi="宋体" w:eastAsia="仿宋_GB2312"/>
                <w:color w:val="000000"/>
                <w:sz w:val="18"/>
                <w:szCs w:val="18"/>
                <w:highlight w:val="none"/>
              </w:rPr>
              <w:t>“三公”经费</w:t>
            </w:r>
          </w:p>
        </w:tc>
        <w:tc>
          <w:tcPr>
            <w:tcW w:w="1485" w:type="dxa"/>
            <w:vAlign w:val="center"/>
          </w:tcPr>
          <w:p w14:paraId="07C31083">
            <w:pPr>
              <w:pStyle w:val="3"/>
              <w:keepNext w:val="0"/>
              <w:keepLines w:val="0"/>
              <w:widowControl/>
              <w:suppressLineNumbers w:val="0"/>
              <w:jc w:val="center"/>
              <w:rPr>
                <w:rFonts w:hint="eastAsia"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125" w:type="dxa"/>
            <w:vMerge w:val="continue"/>
            <w:vAlign w:val="center"/>
          </w:tcPr>
          <w:p w14:paraId="28E1CC5E">
            <w:pPr>
              <w:pStyle w:val="3"/>
              <w:keepNext w:val="0"/>
              <w:keepLines w:val="0"/>
              <w:widowControl/>
              <w:suppressLineNumbers w:val="0"/>
              <w:jc w:val="center"/>
              <w:rPr>
                <w:vertAlign w:val="baseline"/>
              </w:rPr>
            </w:pPr>
          </w:p>
        </w:tc>
        <w:tc>
          <w:tcPr>
            <w:tcW w:w="2430" w:type="dxa"/>
            <w:vMerge w:val="continue"/>
            <w:vAlign w:val="center"/>
          </w:tcPr>
          <w:p w14:paraId="1AD2C22E">
            <w:pPr>
              <w:pStyle w:val="3"/>
              <w:keepNext w:val="0"/>
              <w:keepLines w:val="0"/>
              <w:widowControl/>
              <w:suppressLineNumbers w:val="0"/>
              <w:jc w:val="center"/>
              <w:rPr>
                <w:vertAlign w:val="baseline"/>
              </w:rPr>
            </w:pPr>
          </w:p>
        </w:tc>
        <w:tc>
          <w:tcPr>
            <w:tcW w:w="960" w:type="dxa"/>
            <w:vMerge w:val="continue"/>
            <w:vAlign w:val="center"/>
          </w:tcPr>
          <w:p w14:paraId="3D4BA908">
            <w:pPr>
              <w:pStyle w:val="3"/>
              <w:keepNext w:val="0"/>
              <w:keepLines w:val="0"/>
              <w:widowControl/>
              <w:suppressLineNumbers w:val="0"/>
              <w:jc w:val="center"/>
              <w:rPr>
                <w:vertAlign w:val="baseline"/>
              </w:rPr>
            </w:pPr>
          </w:p>
        </w:tc>
        <w:tc>
          <w:tcPr>
            <w:tcW w:w="1065" w:type="dxa"/>
            <w:vMerge w:val="continue"/>
            <w:vAlign w:val="center"/>
          </w:tcPr>
          <w:p w14:paraId="167C0CB4">
            <w:pPr>
              <w:pStyle w:val="3"/>
              <w:keepNext w:val="0"/>
              <w:keepLines w:val="0"/>
              <w:widowControl/>
              <w:suppressLineNumbers w:val="0"/>
              <w:jc w:val="center"/>
              <w:rPr>
                <w:vertAlign w:val="baseline"/>
              </w:rPr>
            </w:pPr>
          </w:p>
        </w:tc>
        <w:tc>
          <w:tcPr>
            <w:tcW w:w="825" w:type="dxa"/>
            <w:vMerge w:val="continue"/>
            <w:vAlign w:val="center"/>
          </w:tcPr>
          <w:p w14:paraId="42B94DBB">
            <w:pPr>
              <w:pStyle w:val="3"/>
              <w:keepNext w:val="0"/>
              <w:keepLines w:val="0"/>
              <w:widowControl/>
              <w:suppressLineNumbers w:val="0"/>
              <w:jc w:val="center"/>
              <w:rPr>
                <w:vertAlign w:val="baseline"/>
              </w:rPr>
            </w:pPr>
          </w:p>
        </w:tc>
        <w:tc>
          <w:tcPr>
            <w:tcW w:w="830" w:type="dxa"/>
            <w:vMerge w:val="continue"/>
            <w:vAlign w:val="center"/>
          </w:tcPr>
          <w:p w14:paraId="12091FE7">
            <w:pPr>
              <w:pStyle w:val="3"/>
              <w:keepNext w:val="0"/>
              <w:keepLines w:val="0"/>
              <w:widowControl/>
              <w:suppressLineNumbers w:val="0"/>
              <w:jc w:val="center"/>
              <w:rPr>
                <w:vertAlign w:val="baseline"/>
              </w:rPr>
            </w:pPr>
          </w:p>
        </w:tc>
        <w:tc>
          <w:tcPr>
            <w:tcW w:w="1008" w:type="dxa"/>
            <w:vMerge w:val="continue"/>
            <w:vAlign w:val="center"/>
          </w:tcPr>
          <w:p w14:paraId="2E8B394F">
            <w:pPr>
              <w:pStyle w:val="3"/>
              <w:keepNext w:val="0"/>
              <w:keepLines w:val="0"/>
              <w:widowControl/>
              <w:suppressLineNumbers w:val="0"/>
              <w:jc w:val="center"/>
              <w:rPr>
                <w:rFonts w:hint="eastAsia" w:ascii="仿宋_GB2312" w:hAnsi="仿宋" w:eastAsia="仿宋_GB2312"/>
                <w:color w:val="000000"/>
                <w:sz w:val="18"/>
                <w:szCs w:val="18"/>
              </w:rPr>
            </w:pPr>
          </w:p>
        </w:tc>
        <w:tc>
          <w:tcPr>
            <w:tcW w:w="472" w:type="dxa"/>
            <w:vMerge w:val="continue"/>
            <w:vAlign w:val="center"/>
          </w:tcPr>
          <w:p w14:paraId="28FA9701">
            <w:pPr>
              <w:pStyle w:val="3"/>
              <w:keepNext w:val="0"/>
              <w:keepLines w:val="0"/>
              <w:widowControl/>
              <w:suppressLineNumbers w:val="0"/>
              <w:jc w:val="center"/>
              <w:rPr>
                <w:vertAlign w:val="baseline"/>
              </w:rPr>
            </w:pPr>
          </w:p>
        </w:tc>
        <w:tc>
          <w:tcPr>
            <w:tcW w:w="630" w:type="dxa"/>
            <w:vMerge w:val="continue"/>
            <w:vAlign w:val="center"/>
          </w:tcPr>
          <w:p w14:paraId="241A2D71">
            <w:pPr>
              <w:pStyle w:val="3"/>
              <w:keepNext w:val="0"/>
              <w:keepLines w:val="0"/>
              <w:widowControl/>
              <w:suppressLineNumbers w:val="0"/>
              <w:jc w:val="center"/>
              <w:rPr>
                <w:vertAlign w:val="baseline"/>
              </w:rPr>
            </w:pPr>
          </w:p>
        </w:tc>
        <w:tc>
          <w:tcPr>
            <w:tcW w:w="795" w:type="dxa"/>
            <w:vMerge w:val="continue"/>
            <w:vAlign w:val="center"/>
          </w:tcPr>
          <w:p w14:paraId="4C74971F">
            <w:pPr>
              <w:pStyle w:val="3"/>
              <w:keepNext w:val="0"/>
              <w:keepLines w:val="0"/>
              <w:widowControl/>
              <w:suppressLineNumbers w:val="0"/>
              <w:jc w:val="center"/>
              <w:rPr>
                <w:rFonts w:hint="eastAsia" w:ascii="仿宋_GB2312" w:hAnsi="仿宋" w:eastAsia="仿宋_GB2312"/>
                <w:color w:val="000000"/>
                <w:sz w:val="18"/>
                <w:szCs w:val="18"/>
                <w:lang w:val="en-US" w:eastAsia="zh-CN"/>
              </w:rPr>
            </w:pPr>
          </w:p>
        </w:tc>
        <w:tc>
          <w:tcPr>
            <w:tcW w:w="995" w:type="dxa"/>
            <w:vMerge w:val="continue"/>
            <w:vAlign w:val="center"/>
          </w:tcPr>
          <w:p w14:paraId="41B62592">
            <w:pPr>
              <w:pStyle w:val="3"/>
              <w:keepNext w:val="0"/>
              <w:keepLines w:val="0"/>
              <w:widowControl/>
              <w:suppressLineNumbers w:val="0"/>
              <w:jc w:val="center"/>
              <w:rPr>
                <w:vertAlign w:val="baseline"/>
              </w:rPr>
            </w:pPr>
          </w:p>
        </w:tc>
      </w:tr>
      <w:tr w14:paraId="3A1E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79" w:type="dxa"/>
            <w:vMerge w:val="continue"/>
            <w:vAlign w:val="center"/>
          </w:tcPr>
          <w:p w14:paraId="6FDF546B">
            <w:pPr>
              <w:pStyle w:val="3"/>
              <w:keepNext w:val="0"/>
              <w:keepLines w:val="0"/>
              <w:widowControl/>
              <w:suppressLineNumbers w:val="0"/>
              <w:jc w:val="center"/>
              <w:rPr>
                <w:vertAlign w:val="baseline"/>
              </w:rPr>
            </w:pPr>
          </w:p>
        </w:tc>
        <w:tc>
          <w:tcPr>
            <w:tcW w:w="586" w:type="dxa"/>
            <w:vMerge w:val="continue"/>
            <w:vAlign w:val="center"/>
          </w:tcPr>
          <w:p w14:paraId="7F502C97">
            <w:pPr>
              <w:pStyle w:val="3"/>
              <w:keepNext w:val="0"/>
              <w:keepLines w:val="0"/>
              <w:widowControl/>
              <w:suppressLineNumbers w:val="0"/>
              <w:jc w:val="center"/>
              <w:rPr>
                <w:vertAlign w:val="baseline"/>
              </w:rPr>
            </w:pPr>
          </w:p>
        </w:tc>
        <w:tc>
          <w:tcPr>
            <w:tcW w:w="645" w:type="dxa"/>
            <w:vMerge w:val="continue"/>
            <w:vAlign w:val="center"/>
          </w:tcPr>
          <w:p w14:paraId="7E070DC0">
            <w:pPr>
              <w:pStyle w:val="3"/>
              <w:keepNext w:val="0"/>
              <w:keepLines w:val="0"/>
              <w:widowControl/>
              <w:suppressLineNumbers w:val="0"/>
              <w:jc w:val="center"/>
              <w:rPr>
                <w:vertAlign w:val="baseline"/>
              </w:rPr>
            </w:pPr>
          </w:p>
        </w:tc>
        <w:tc>
          <w:tcPr>
            <w:tcW w:w="1485" w:type="dxa"/>
            <w:vAlign w:val="center"/>
          </w:tcPr>
          <w:p w14:paraId="77C7C6DF">
            <w:pPr>
              <w:pStyle w:val="3"/>
              <w:keepNext w:val="0"/>
              <w:keepLines w:val="0"/>
              <w:widowControl/>
              <w:suppressLineNumbers w:val="0"/>
              <w:jc w:val="center"/>
              <w:rPr>
                <w:rFonts w:hint="eastAsia"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125" w:type="dxa"/>
            <w:vMerge w:val="continue"/>
            <w:vAlign w:val="center"/>
          </w:tcPr>
          <w:p w14:paraId="4D083DEF">
            <w:pPr>
              <w:pStyle w:val="3"/>
              <w:keepNext w:val="0"/>
              <w:keepLines w:val="0"/>
              <w:widowControl/>
              <w:suppressLineNumbers w:val="0"/>
              <w:jc w:val="center"/>
              <w:rPr>
                <w:vertAlign w:val="baseline"/>
              </w:rPr>
            </w:pPr>
          </w:p>
        </w:tc>
        <w:tc>
          <w:tcPr>
            <w:tcW w:w="2430" w:type="dxa"/>
            <w:vMerge w:val="continue"/>
            <w:vAlign w:val="center"/>
          </w:tcPr>
          <w:p w14:paraId="502A81EC">
            <w:pPr>
              <w:pStyle w:val="3"/>
              <w:keepNext w:val="0"/>
              <w:keepLines w:val="0"/>
              <w:widowControl/>
              <w:suppressLineNumbers w:val="0"/>
              <w:jc w:val="center"/>
              <w:rPr>
                <w:vertAlign w:val="baseline"/>
              </w:rPr>
            </w:pPr>
          </w:p>
        </w:tc>
        <w:tc>
          <w:tcPr>
            <w:tcW w:w="960" w:type="dxa"/>
            <w:vMerge w:val="continue"/>
            <w:vAlign w:val="center"/>
          </w:tcPr>
          <w:p w14:paraId="7BC70CDE">
            <w:pPr>
              <w:pStyle w:val="3"/>
              <w:keepNext w:val="0"/>
              <w:keepLines w:val="0"/>
              <w:widowControl/>
              <w:suppressLineNumbers w:val="0"/>
              <w:jc w:val="center"/>
              <w:rPr>
                <w:vertAlign w:val="baseline"/>
              </w:rPr>
            </w:pPr>
          </w:p>
        </w:tc>
        <w:tc>
          <w:tcPr>
            <w:tcW w:w="1065" w:type="dxa"/>
            <w:vMerge w:val="continue"/>
            <w:vAlign w:val="center"/>
          </w:tcPr>
          <w:p w14:paraId="118B343C">
            <w:pPr>
              <w:pStyle w:val="3"/>
              <w:keepNext w:val="0"/>
              <w:keepLines w:val="0"/>
              <w:widowControl/>
              <w:suppressLineNumbers w:val="0"/>
              <w:jc w:val="center"/>
              <w:rPr>
                <w:vertAlign w:val="baseline"/>
              </w:rPr>
            </w:pPr>
          </w:p>
        </w:tc>
        <w:tc>
          <w:tcPr>
            <w:tcW w:w="825" w:type="dxa"/>
            <w:vMerge w:val="continue"/>
            <w:vAlign w:val="center"/>
          </w:tcPr>
          <w:p w14:paraId="23E3ED9A">
            <w:pPr>
              <w:pStyle w:val="3"/>
              <w:keepNext w:val="0"/>
              <w:keepLines w:val="0"/>
              <w:widowControl/>
              <w:suppressLineNumbers w:val="0"/>
              <w:jc w:val="center"/>
              <w:rPr>
                <w:vertAlign w:val="baseline"/>
              </w:rPr>
            </w:pPr>
          </w:p>
        </w:tc>
        <w:tc>
          <w:tcPr>
            <w:tcW w:w="830" w:type="dxa"/>
            <w:vMerge w:val="continue"/>
            <w:vAlign w:val="center"/>
          </w:tcPr>
          <w:p w14:paraId="06C32886">
            <w:pPr>
              <w:pStyle w:val="3"/>
              <w:keepNext w:val="0"/>
              <w:keepLines w:val="0"/>
              <w:widowControl/>
              <w:suppressLineNumbers w:val="0"/>
              <w:jc w:val="center"/>
              <w:rPr>
                <w:vertAlign w:val="baseline"/>
              </w:rPr>
            </w:pPr>
          </w:p>
        </w:tc>
        <w:tc>
          <w:tcPr>
            <w:tcW w:w="1008" w:type="dxa"/>
            <w:vMerge w:val="continue"/>
            <w:vAlign w:val="center"/>
          </w:tcPr>
          <w:p w14:paraId="4328AF99">
            <w:pPr>
              <w:pStyle w:val="3"/>
              <w:keepNext w:val="0"/>
              <w:keepLines w:val="0"/>
              <w:widowControl/>
              <w:suppressLineNumbers w:val="0"/>
              <w:jc w:val="center"/>
              <w:rPr>
                <w:rFonts w:hint="eastAsia" w:ascii="仿宋_GB2312" w:hAnsi="仿宋" w:eastAsia="仿宋_GB2312"/>
                <w:color w:val="000000"/>
                <w:sz w:val="18"/>
                <w:szCs w:val="18"/>
              </w:rPr>
            </w:pPr>
          </w:p>
        </w:tc>
        <w:tc>
          <w:tcPr>
            <w:tcW w:w="472" w:type="dxa"/>
            <w:vMerge w:val="continue"/>
            <w:vAlign w:val="center"/>
          </w:tcPr>
          <w:p w14:paraId="103DDDCA">
            <w:pPr>
              <w:pStyle w:val="3"/>
              <w:keepNext w:val="0"/>
              <w:keepLines w:val="0"/>
              <w:widowControl/>
              <w:suppressLineNumbers w:val="0"/>
              <w:jc w:val="center"/>
              <w:rPr>
                <w:vertAlign w:val="baseline"/>
              </w:rPr>
            </w:pPr>
          </w:p>
        </w:tc>
        <w:tc>
          <w:tcPr>
            <w:tcW w:w="630" w:type="dxa"/>
            <w:vMerge w:val="continue"/>
            <w:vAlign w:val="center"/>
          </w:tcPr>
          <w:p w14:paraId="3D1D68F8">
            <w:pPr>
              <w:pStyle w:val="3"/>
              <w:keepNext w:val="0"/>
              <w:keepLines w:val="0"/>
              <w:widowControl/>
              <w:suppressLineNumbers w:val="0"/>
              <w:jc w:val="center"/>
              <w:rPr>
                <w:vertAlign w:val="baseline"/>
              </w:rPr>
            </w:pPr>
          </w:p>
        </w:tc>
        <w:tc>
          <w:tcPr>
            <w:tcW w:w="795" w:type="dxa"/>
            <w:vMerge w:val="continue"/>
            <w:vAlign w:val="center"/>
          </w:tcPr>
          <w:p w14:paraId="2B6CFF5B">
            <w:pPr>
              <w:pStyle w:val="3"/>
              <w:keepNext w:val="0"/>
              <w:keepLines w:val="0"/>
              <w:widowControl/>
              <w:suppressLineNumbers w:val="0"/>
              <w:jc w:val="center"/>
              <w:rPr>
                <w:rFonts w:hint="eastAsia" w:ascii="仿宋_GB2312" w:hAnsi="仿宋" w:eastAsia="仿宋_GB2312"/>
                <w:color w:val="000000"/>
                <w:sz w:val="18"/>
                <w:szCs w:val="18"/>
                <w:lang w:val="en-US" w:eastAsia="zh-CN"/>
              </w:rPr>
            </w:pPr>
          </w:p>
        </w:tc>
        <w:tc>
          <w:tcPr>
            <w:tcW w:w="995" w:type="dxa"/>
            <w:vMerge w:val="continue"/>
            <w:vAlign w:val="center"/>
          </w:tcPr>
          <w:p w14:paraId="19CEF2DB">
            <w:pPr>
              <w:pStyle w:val="3"/>
              <w:keepNext w:val="0"/>
              <w:keepLines w:val="0"/>
              <w:widowControl/>
              <w:suppressLineNumbers w:val="0"/>
              <w:jc w:val="center"/>
              <w:rPr>
                <w:vertAlign w:val="baseline"/>
              </w:rPr>
            </w:pPr>
          </w:p>
        </w:tc>
      </w:tr>
      <w:tr w14:paraId="0B13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9" w:type="dxa"/>
            <w:vMerge w:val="continue"/>
            <w:vAlign w:val="center"/>
          </w:tcPr>
          <w:p w14:paraId="557F8CF2">
            <w:pPr>
              <w:pStyle w:val="3"/>
              <w:keepNext w:val="0"/>
              <w:keepLines w:val="0"/>
              <w:widowControl/>
              <w:suppressLineNumbers w:val="0"/>
              <w:jc w:val="center"/>
              <w:rPr>
                <w:vertAlign w:val="baseline"/>
              </w:rPr>
            </w:pPr>
          </w:p>
        </w:tc>
        <w:tc>
          <w:tcPr>
            <w:tcW w:w="586" w:type="dxa"/>
            <w:vMerge w:val="continue"/>
            <w:vAlign w:val="center"/>
          </w:tcPr>
          <w:p w14:paraId="4A1EE44C">
            <w:pPr>
              <w:pStyle w:val="3"/>
              <w:keepNext w:val="0"/>
              <w:keepLines w:val="0"/>
              <w:widowControl/>
              <w:suppressLineNumbers w:val="0"/>
              <w:jc w:val="center"/>
              <w:rPr>
                <w:vertAlign w:val="baseline"/>
              </w:rPr>
            </w:pPr>
          </w:p>
        </w:tc>
        <w:tc>
          <w:tcPr>
            <w:tcW w:w="645" w:type="dxa"/>
            <w:vMerge w:val="continue"/>
            <w:vAlign w:val="center"/>
          </w:tcPr>
          <w:p w14:paraId="5F55F99B">
            <w:pPr>
              <w:pStyle w:val="3"/>
              <w:keepNext w:val="0"/>
              <w:keepLines w:val="0"/>
              <w:widowControl/>
              <w:suppressLineNumbers w:val="0"/>
              <w:jc w:val="center"/>
              <w:rPr>
                <w:vertAlign w:val="baseline"/>
              </w:rPr>
            </w:pPr>
          </w:p>
        </w:tc>
        <w:tc>
          <w:tcPr>
            <w:tcW w:w="1485" w:type="dxa"/>
            <w:vAlign w:val="center"/>
          </w:tcPr>
          <w:p w14:paraId="7274FD43">
            <w:pPr>
              <w:pStyle w:val="3"/>
              <w:keepNext w:val="0"/>
              <w:keepLines w:val="0"/>
              <w:widowControl/>
              <w:suppressLineNumbers w:val="0"/>
              <w:jc w:val="center"/>
              <w:rPr>
                <w:rFonts w:hint="eastAsia"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没有数据的表格应当列出空表并说明。</w:t>
            </w:r>
          </w:p>
        </w:tc>
        <w:tc>
          <w:tcPr>
            <w:tcW w:w="1125" w:type="dxa"/>
            <w:vMerge w:val="continue"/>
            <w:vAlign w:val="center"/>
          </w:tcPr>
          <w:p w14:paraId="5340C021">
            <w:pPr>
              <w:pStyle w:val="3"/>
              <w:keepNext w:val="0"/>
              <w:keepLines w:val="0"/>
              <w:widowControl/>
              <w:suppressLineNumbers w:val="0"/>
              <w:jc w:val="center"/>
              <w:rPr>
                <w:vertAlign w:val="baseline"/>
              </w:rPr>
            </w:pPr>
          </w:p>
        </w:tc>
        <w:tc>
          <w:tcPr>
            <w:tcW w:w="2430" w:type="dxa"/>
            <w:vMerge w:val="continue"/>
            <w:vAlign w:val="center"/>
          </w:tcPr>
          <w:p w14:paraId="7F39535E">
            <w:pPr>
              <w:pStyle w:val="3"/>
              <w:keepNext w:val="0"/>
              <w:keepLines w:val="0"/>
              <w:widowControl/>
              <w:suppressLineNumbers w:val="0"/>
              <w:jc w:val="center"/>
              <w:rPr>
                <w:vertAlign w:val="baseline"/>
              </w:rPr>
            </w:pPr>
          </w:p>
        </w:tc>
        <w:tc>
          <w:tcPr>
            <w:tcW w:w="960" w:type="dxa"/>
            <w:vMerge w:val="continue"/>
            <w:vAlign w:val="center"/>
          </w:tcPr>
          <w:p w14:paraId="0C1D402E">
            <w:pPr>
              <w:pStyle w:val="3"/>
              <w:keepNext w:val="0"/>
              <w:keepLines w:val="0"/>
              <w:widowControl/>
              <w:suppressLineNumbers w:val="0"/>
              <w:jc w:val="center"/>
              <w:rPr>
                <w:vertAlign w:val="baseline"/>
              </w:rPr>
            </w:pPr>
          </w:p>
        </w:tc>
        <w:tc>
          <w:tcPr>
            <w:tcW w:w="1065" w:type="dxa"/>
            <w:vMerge w:val="continue"/>
            <w:vAlign w:val="center"/>
          </w:tcPr>
          <w:p w14:paraId="0E76C2E2">
            <w:pPr>
              <w:pStyle w:val="3"/>
              <w:keepNext w:val="0"/>
              <w:keepLines w:val="0"/>
              <w:widowControl/>
              <w:suppressLineNumbers w:val="0"/>
              <w:jc w:val="center"/>
              <w:rPr>
                <w:vertAlign w:val="baseline"/>
              </w:rPr>
            </w:pPr>
          </w:p>
        </w:tc>
        <w:tc>
          <w:tcPr>
            <w:tcW w:w="825" w:type="dxa"/>
            <w:vMerge w:val="continue"/>
            <w:vAlign w:val="center"/>
          </w:tcPr>
          <w:p w14:paraId="22C282A1">
            <w:pPr>
              <w:pStyle w:val="3"/>
              <w:keepNext w:val="0"/>
              <w:keepLines w:val="0"/>
              <w:widowControl/>
              <w:suppressLineNumbers w:val="0"/>
              <w:jc w:val="center"/>
              <w:rPr>
                <w:vertAlign w:val="baseline"/>
              </w:rPr>
            </w:pPr>
          </w:p>
        </w:tc>
        <w:tc>
          <w:tcPr>
            <w:tcW w:w="830" w:type="dxa"/>
            <w:vMerge w:val="continue"/>
            <w:vAlign w:val="center"/>
          </w:tcPr>
          <w:p w14:paraId="7F14E1C7">
            <w:pPr>
              <w:pStyle w:val="3"/>
              <w:keepNext w:val="0"/>
              <w:keepLines w:val="0"/>
              <w:widowControl/>
              <w:suppressLineNumbers w:val="0"/>
              <w:jc w:val="center"/>
              <w:rPr>
                <w:vertAlign w:val="baseline"/>
              </w:rPr>
            </w:pPr>
          </w:p>
        </w:tc>
        <w:tc>
          <w:tcPr>
            <w:tcW w:w="1008" w:type="dxa"/>
            <w:vMerge w:val="continue"/>
            <w:vAlign w:val="center"/>
          </w:tcPr>
          <w:p w14:paraId="69084E9D">
            <w:pPr>
              <w:pStyle w:val="3"/>
              <w:keepNext w:val="0"/>
              <w:keepLines w:val="0"/>
              <w:widowControl/>
              <w:suppressLineNumbers w:val="0"/>
              <w:jc w:val="center"/>
              <w:rPr>
                <w:rFonts w:hint="eastAsia" w:ascii="仿宋_GB2312" w:hAnsi="仿宋" w:eastAsia="仿宋_GB2312"/>
                <w:color w:val="000000"/>
                <w:sz w:val="18"/>
                <w:szCs w:val="18"/>
              </w:rPr>
            </w:pPr>
          </w:p>
        </w:tc>
        <w:tc>
          <w:tcPr>
            <w:tcW w:w="472" w:type="dxa"/>
            <w:vMerge w:val="continue"/>
            <w:vAlign w:val="center"/>
          </w:tcPr>
          <w:p w14:paraId="5622CE03">
            <w:pPr>
              <w:pStyle w:val="3"/>
              <w:keepNext w:val="0"/>
              <w:keepLines w:val="0"/>
              <w:widowControl/>
              <w:suppressLineNumbers w:val="0"/>
              <w:jc w:val="center"/>
              <w:rPr>
                <w:vertAlign w:val="baseline"/>
              </w:rPr>
            </w:pPr>
          </w:p>
        </w:tc>
        <w:tc>
          <w:tcPr>
            <w:tcW w:w="630" w:type="dxa"/>
            <w:vMerge w:val="continue"/>
            <w:vAlign w:val="center"/>
          </w:tcPr>
          <w:p w14:paraId="6FECEE44">
            <w:pPr>
              <w:pStyle w:val="3"/>
              <w:keepNext w:val="0"/>
              <w:keepLines w:val="0"/>
              <w:widowControl/>
              <w:suppressLineNumbers w:val="0"/>
              <w:jc w:val="center"/>
              <w:rPr>
                <w:vertAlign w:val="baseline"/>
              </w:rPr>
            </w:pPr>
          </w:p>
        </w:tc>
        <w:tc>
          <w:tcPr>
            <w:tcW w:w="795" w:type="dxa"/>
            <w:vMerge w:val="continue"/>
            <w:vAlign w:val="center"/>
          </w:tcPr>
          <w:p w14:paraId="12B16093">
            <w:pPr>
              <w:pStyle w:val="3"/>
              <w:keepNext w:val="0"/>
              <w:keepLines w:val="0"/>
              <w:widowControl/>
              <w:suppressLineNumbers w:val="0"/>
              <w:jc w:val="center"/>
              <w:rPr>
                <w:rFonts w:hint="eastAsia" w:ascii="仿宋_GB2312" w:hAnsi="仿宋" w:eastAsia="仿宋_GB2312"/>
                <w:color w:val="000000"/>
                <w:sz w:val="18"/>
                <w:szCs w:val="18"/>
                <w:lang w:val="en-US" w:eastAsia="zh-CN"/>
              </w:rPr>
            </w:pPr>
          </w:p>
        </w:tc>
        <w:tc>
          <w:tcPr>
            <w:tcW w:w="995" w:type="dxa"/>
            <w:vMerge w:val="continue"/>
            <w:vAlign w:val="center"/>
          </w:tcPr>
          <w:p w14:paraId="6B5DFCB7">
            <w:pPr>
              <w:pStyle w:val="3"/>
              <w:keepNext w:val="0"/>
              <w:keepLines w:val="0"/>
              <w:widowControl/>
              <w:suppressLineNumbers w:val="0"/>
              <w:jc w:val="center"/>
              <w:rPr>
                <w:vertAlign w:val="baseline"/>
              </w:rPr>
            </w:pPr>
          </w:p>
        </w:tc>
      </w:tr>
      <w:tr w14:paraId="6B21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79" w:type="dxa"/>
            <w:vMerge w:val="continue"/>
            <w:vAlign w:val="center"/>
          </w:tcPr>
          <w:p w14:paraId="7AF6BEB1">
            <w:pPr>
              <w:pStyle w:val="3"/>
              <w:keepNext w:val="0"/>
              <w:keepLines w:val="0"/>
              <w:widowControl/>
              <w:suppressLineNumbers w:val="0"/>
              <w:jc w:val="center"/>
              <w:rPr>
                <w:vertAlign w:val="baseline"/>
              </w:rPr>
            </w:pPr>
          </w:p>
        </w:tc>
        <w:tc>
          <w:tcPr>
            <w:tcW w:w="1231" w:type="dxa"/>
            <w:gridSpan w:val="2"/>
            <w:vAlign w:val="center"/>
          </w:tcPr>
          <w:p w14:paraId="20ABACC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政务</w:t>
            </w:r>
          </w:p>
          <w:p w14:paraId="79BE89EF">
            <w:pPr>
              <w:pStyle w:val="3"/>
              <w:keepNext w:val="0"/>
              <w:keepLines w:val="0"/>
              <w:widowControl/>
              <w:suppressLineNumbers w:val="0"/>
              <w:jc w:val="center"/>
              <w:rPr>
                <w:vertAlign w:val="baseline"/>
              </w:rPr>
            </w:pPr>
            <w:r>
              <w:rPr>
                <w:rFonts w:hint="eastAsia" w:ascii="仿宋_GB2312" w:hAnsi="宋体" w:eastAsia="仿宋_GB2312" w:cs="宋体"/>
                <w:color w:val="000000"/>
                <w:sz w:val="18"/>
                <w:szCs w:val="18"/>
              </w:rPr>
              <w:t>信息</w:t>
            </w:r>
          </w:p>
        </w:tc>
        <w:tc>
          <w:tcPr>
            <w:tcW w:w="1485" w:type="dxa"/>
            <w:vAlign w:val="center"/>
          </w:tcPr>
          <w:p w14:paraId="66FF6238">
            <w:pPr>
              <w:pStyle w:val="3"/>
              <w:keepNext w:val="0"/>
              <w:keepLines w:val="0"/>
              <w:widowControl/>
              <w:suppressLineNumbers w:val="0"/>
              <w:jc w:val="center"/>
              <w:rPr>
                <w:vertAlign w:val="baseline"/>
              </w:rPr>
            </w:pPr>
            <w:r>
              <w:rPr>
                <w:rFonts w:hint="eastAsia" w:ascii="仿宋_GB2312" w:hAnsi="宋体" w:eastAsia="仿宋_GB2312"/>
                <w:color w:val="000000"/>
                <w:sz w:val="18"/>
                <w:szCs w:val="18"/>
              </w:rPr>
              <w:t>三重一大、人事等信息</w:t>
            </w:r>
          </w:p>
        </w:tc>
        <w:tc>
          <w:tcPr>
            <w:tcW w:w="1125" w:type="dxa"/>
            <w:vAlign w:val="center"/>
          </w:tcPr>
          <w:p w14:paraId="728BF97F">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000000"/>
                <w:spacing w:val="0"/>
                <w:sz w:val="18"/>
                <w:szCs w:val="18"/>
              </w:rPr>
              <w:t>《关于全面推进政务公开工作的意见》《中华人民共和国政府信息公开条例》《事业单位公开招聘人员暂行规定》人事部令第6号</w:t>
            </w:r>
          </w:p>
        </w:tc>
        <w:tc>
          <w:tcPr>
            <w:tcW w:w="2430" w:type="dxa"/>
            <w:vAlign w:val="center"/>
          </w:tcPr>
          <w:p w14:paraId="581B42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vertAlign w:val="baseline"/>
              </w:rPr>
            </w:pPr>
            <w:r>
              <w:rPr>
                <w:rFonts w:ascii="仿宋_GB2312" w:hAnsi="宋体" w:eastAsia="仿宋_GB2312" w:cs="仿宋_GB2312"/>
                <w:i w:val="0"/>
                <w:iCs w:val="0"/>
                <w:caps w:val="0"/>
                <w:color w:val="000000"/>
                <w:spacing w:val="0"/>
                <w:sz w:val="18"/>
                <w:szCs w:val="18"/>
              </w:rPr>
              <w:t>实行重大决策预公开制度：涉及群众切身利益、需要社会广泛知晓的重要改革方案、重大政策措施、重点工程项目，除依法应当保密的外，在决策前应向社会公布决策草案、决策依据。</w:t>
            </w:r>
            <w:r>
              <w:rPr>
                <w:rFonts w:ascii="仿宋_GB2312" w:hAnsi="Segoe UI" w:eastAsia="仿宋_GB2312" w:cs="仿宋_GB2312"/>
                <w:i w:val="0"/>
                <w:iCs w:val="0"/>
                <w:caps w:val="0"/>
                <w:color w:val="000000"/>
                <w:spacing w:val="0"/>
                <w:sz w:val="18"/>
                <w:szCs w:val="18"/>
              </w:rPr>
              <w:t>第十九条 对涉及公众利益调整、需要公众广泛知晓或者需要公众参与决策的政府信息，行政机关应当主动公开。</w:t>
            </w:r>
            <w:r>
              <w:rPr>
                <w:rFonts w:hint="eastAsia" w:ascii="仿宋_GB2312" w:hAnsi="Segoe UI" w:eastAsia="仿宋_GB2312" w:cs="仿宋_GB2312"/>
                <w:i w:val="0"/>
                <w:iCs w:val="0"/>
                <w:caps w:val="0"/>
                <w:color w:val="000000"/>
                <w:spacing w:val="0"/>
                <w:sz w:val="18"/>
                <w:szCs w:val="18"/>
              </w:rPr>
              <w:t>第二十条 行政机关应当依照本条例第十九条的规定，主动公开本行政机关的下列政府信息：（十四）公务员招考的职位、名额、报考条件等事项以及录用结果；</w:t>
            </w:r>
            <w:r>
              <w:rPr>
                <w:rFonts w:ascii="仿宋_GB2312" w:hAnsi="宋体" w:eastAsia="仿宋_GB2312" w:cs="仿宋_GB2312"/>
                <w:i w:val="0"/>
                <w:iCs w:val="0"/>
                <w:caps w:val="0"/>
                <w:color w:val="000000"/>
                <w:spacing w:val="0"/>
                <w:sz w:val="18"/>
                <w:szCs w:val="18"/>
              </w:rPr>
              <w:t>第十四条 事业单位招聘人员应当公开发布招聘信息，招聘信息应当载明用人单位情况简介、招聘的岗位、招聘人员数量及待遇；应聘人员条件；招聘办法；考试、考核的时间（时限）、内容、范围；报名方法等需要说明的事项。</w:t>
            </w:r>
          </w:p>
        </w:tc>
        <w:tc>
          <w:tcPr>
            <w:tcW w:w="960" w:type="dxa"/>
            <w:vAlign w:val="center"/>
          </w:tcPr>
          <w:p w14:paraId="404E8001">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000000"/>
                <w:spacing w:val="0"/>
                <w:sz w:val="18"/>
                <w:szCs w:val="18"/>
              </w:rPr>
              <w:t>行政法规</w:t>
            </w:r>
          </w:p>
        </w:tc>
        <w:tc>
          <w:tcPr>
            <w:tcW w:w="1065" w:type="dxa"/>
            <w:vAlign w:val="center"/>
          </w:tcPr>
          <w:p w14:paraId="47574821">
            <w:pPr>
              <w:pStyle w:val="3"/>
              <w:keepNext w:val="0"/>
              <w:keepLines w:val="0"/>
              <w:widowControl/>
              <w:suppressLineNumbers w:val="0"/>
              <w:jc w:val="center"/>
              <w:rPr>
                <w:vertAlign w:val="baseline"/>
              </w:rPr>
            </w:pPr>
            <w:r>
              <w:rPr>
                <w:rFonts w:hint="eastAsia" w:ascii="仿宋_GB2312" w:hAnsi="仿宋" w:eastAsia="仿宋_GB2312" w:cs="宋体"/>
                <w:color w:val="000000"/>
                <w:sz w:val="18"/>
                <w:szCs w:val="18"/>
              </w:rPr>
              <w:t>实时公开</w:t>
            </w:r>
          </w:p>
        </w:tc>
        <w:tc>
          <w:tcPr>
            <w:tcW w:w="825" w:type="dxa"/>
            <w:vAlign w:val="center"/>
          </w:tcPr>
          <w:p w14:paraId="51705909">
            <w:pPr>
              <w:pStyle w:val="3"/>
              <w:keepNext w:val="0"/>
              <w:keepLines w:val="0"/>
              <w:widowControl/>
              <w:suppressLineNumbers w:val="0"/>
              <w:jc w:val="center"/>
              <w:rPr>
                <w:vertAlign w:val="baseline"/>
              </w:rPr>
            </w:pPr>
            <w:r>
              <w:rPr>
                <w:rFonts w:hint="eastAsia" w:ascii="仿宋_GB2312" w:hAnsi="宋体" w:eastAsia="仿宋_GB2312"/>
                <w:color w:val="000000"/>
                <w:sz w:val="18"/>
                <w:szCs w:val="18"/>
              </w:rPr>
              <w:t>杭锦旗</w:t>
            </w:r>
            <w:r>
              <w:rPr>
                <w:rFonts w:hint="eastAsia" w:ascii="仿宋_GB2312" w:hAnsi="宋体" w:eastAsia="仿宋_GB2312"/>
                <w:color w:val="000000"/>
                <w:sz w:val="18"/>
                <w:szCs w:val="18"/>
                <w:lang w:eastAsia="zh-CN"/>
              </w:rPr>
              <w:t>应急管理</w:t>
            </w:r>
            <w:r>
              <w:rPr>
                <w:rFonts w:hint="eastAsia" w:ascii="仿宋_GB2312" w:hAnsi="宋体" w:eastAsia="仿宋_GB2312"/>
                <w:color w:val="000000"/>
                <w:sz w:val="18"/>
                <w:szCs w:val="18"/>
              </w:rPr>
              <w:t>局</w:t>
            </w:r>
          </w:p>
        </w:tc>
        <w:tc>
          <w:tcPr>
            <w:tcW w:w="830" w:type="dxa"/>
            <w:vAlign w:val="center"/>
          </w:tcPr>
          <w:p w14:paraId="09DBA36F">
            <w:pPr>
              <w:pStyle w:val="3"/>
              <w:keepNext w:val="0"/>
              <w:keepLines w:val="0"/>
              <w:widowControl/>
              <w:suppressLineNumbers w:val="0"/>
              <w:jc w:val="center"/>
              <w:rPr>
                <w:vertAlign w:val="baseline"/>
              </w:rPr>
            </w:pPr>
            <w:r>
              <w:rPr>
                <w:rFonts w:hint="eastAsia" w:ascii="仿宋_GB2312" w:hAnsi="宋体" w:eastAsia="仿宋_GB2312" w:cstheme="minorBidi"/>
                <w:color w:val="000000"/>
                <w:kern w:val="2"/>
                <w:sz w:val="18"/>
                <w:szCs w:val="18"/>
                <w:lang w:val="en-US" w:eastAsia="zh-CN" w:bidi="ar-SA"/>
              </w:rPr>
              <w:t>法定公开</w:t>
            </w:r>
          </w:p>
        </w:tc>
        <w:tc>
          <w:tcPr>
            <w:tcW w:w="1008" w:type="dxa"/>
            <w:shd w:val="clear" w:color="auto" w:fill="auto"/>
            <w:vAlign w:val="center"/>
          </w:tcPr>
          <w:p w14:paraId="3DD00538">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w:t>
            </w:r>
          </w:p>
          <w:p w14:paraId="2C796168">
            <w:pPr>
              <w:pStyle w:val="3"/>
              <w:keepNext w:val="0"/>
              <w:keepLines w:val="0"/>
              <w:widowControl/>
              <w:suppressLineNumbers w:val="0"/>
              <w:jc w:val="center"/>
              <w:rPr>
                <w:rFonts w:hint="eastAsia" w:ascii="宋体" w:hAnsi="宋体" w:eastAsia="宋体" w:cs="宋体"/>
                <w:kern w:val="0"/>
                <w:sz w:val="24"/>
                <w:szCs w:val="24"/>
                <w:vertAlign w:val="baseline"/>
                <w:lang w:val="en-US" w:eastAsia="zh-CN" w:bidi="ar"/>
              </w:rPr>
            </w:pPr>
            <w:r>
              <w:rPr>
                <w:rFonts w:hint="eastAsia" w:ascii="仿宋_GB2312" w:hAnsi="宋体" w:eastAsia="仿宋_GB2312"/>
                <w:color w:val="000000"/>
                <w:sz w:val="18"/>
                <w:szCs w:val="18"/>
              </w:rPr>
              <w:t>■公告公示栏</w:t>
            </w:r>
          </w:p>
        </w:tc>
        <w:tc>
          <w:tcPr>
            <w:tcW w:w="472" w:type="dxa"/>
            <w:shd w:val="clear" w:color="auto" w:fill="auto"/>
            <w:vAlign w:val="center"/>
          </w:tcPr>
          <w:p w14:paraId="1D763902">
            <w:pPr>
              <w:pStyle w:val="3"/>
              <w:keepNext w:val="0"/>
              <w:keepLines w:val="0"/>
              <w:widowControl/>
              <w:suppressLineNumbers w:val="0"/>
              <w:jc w:val="center"/>
              <w:rPr>
                <w:rFonts w:hint="eastAsia" w:ascii="宋体" w:hAnsi="宋体" w:eastAsia="宋体" w:cs="宋体"/>
                <w:kern w:val="0"/>
                <w:sz w:val="24"/>
                <w:szCs w:val="24"/>
                <w:vertAlign w:val="baseline"/>
                <w:lang w:val="en-US" w:eastAsia="zh-CN" w:bidi="ar"/>
              </w:rPr>
            </w:pPr>
            <w:r>
              <w:rPr>
                <w:rFonts w:hint="eastAsia" w:ascii="仿宋_GB2312" w:hAnsi="仿宋" w:eastAsia="仿宋_GB2312"/>
                <w:color w:val="000000"/>
                <w:sz w:val="18"/>
                <w:szCs w:val="18"/>
              </w:rPr>
              <w:t>√</w:t>
            </w:r>
          </w:p>
        </w:tc>
        <w:tc>
          <w:tcPr>
            <w:tcW w:w="630" w:type="dxa"/>
            <w:vAlign w:val="center"/>
          </w:tcPr>
          <w:p w14:paraId="2EEB3E4C">
            <w:pPr>
              <w:pStyle w:val="3"/>
              <w:keepNext w:val="0"/>
              <w:keepLines w:val="0"/>
              <w:widowControl/>
              <w:suppressLineNumbers w:val="0"/>
              <w:jc w:val="center"/>
              <w:rPr>
                <w:vertAlign w:val="baseline"/>
              </w:rPr>
            </w:pPr>
          </w:p>
        </w:tc>
        <w:tc>
          <w:tcPr>
            <w:tcW w:w="795" w:type="dxa"/>
            <w:vAlign w:val="center"/>
          </w:tcPr>
          <w:p w14:paraId="22E8D347">
            <w:pPr>
              <w:pStyle w:val="3"/>
              <w:keepNext w:val="0"/>
              <w:keepLines w:val="0"/>
              <w:widowControl/>
              <w:suppressLineNumbers w:val="0"/>
              <w:jc w:val="center"/>
              <w:rPr>
                <w:vertAlign w:val="baseline"/>
              </w:rPr>
            </w:pPr>
            <w:r>
              <w:rPr>
                <w:rFonts w:hint="eastAsia" w:ascii="仿宋_GB2312" w:hAnsi="仿宋" w:eastAsia="仿宋_GB2312"/>
                <w:color w:val="000000"/>
                <w:sz w:val="18"/>
                <w:szCs w:val="18"/>
                <w:lang w:val="en-US" w:eastAsia="zh-CN"/>
              </w:rPr>
              <w:t>办公室</w:t>
            </w:r>
          </w:p>
        </w:tc>
        <w:tc>
          <w:tcPr>
            <w:tcW w:w="995" w:type="dxa"/>
            <w:vAlign w:val="center"/>
          </w:tcPr>
          <w:p w14:paraId="59536E08">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000000"/>
                <w:spacing w:val="0"/>
                <w:sz w:val="18"/>
                <w:szCs w:val="18"/>
              </w:rPr>
              <w:t>负责</w:t>
            </w:r>
            <w:r>
              <w:rPr>
                <w:rFonts w:hint="eastAsia" w:ascii="仿宋_GB2312" w:hAnsi="宋体" w:eastAsia="仿宋_GB2312" w:cs="仿宋_GB2312"/>
                <w:i w:val="0"/>
                <w:iCs w:val="0"/>
                <w:caps w:val="0"/>
                <w:color w:val="000000"/>
                <w:spacing w:val="0"/>
                <w:sz w:val="18"/>
                <w:szCs w:val="18"/>
              </w:rPr>
              <w:t>重大决策预公开工作</w:t>
            </w:r>
            <w:r>
              <w:rPr>
                <w:rFonts w:hint="eastAsia" w:ascii="仿宋_GB2312" w:eastAsia="仿宋_GB2312" w:cs="仿宋_GB2312"/>
                <w:i w:val="0"/>
                <w:iCs w:val="0"/>
                <w:caps w:val="0"/>
                <w:color w:val="000000"/>
                <w:spacing w:val="0"/>
                <w:sz w:val="18"/>
                <w:szCs w:val="18"/>
                <w:lang w:eastAsia="zh-CN"/>
              </w:rPr>
              <w:t>，</w:t>
            </w:r>
            <w:r>
              <w:rPr>
                <w:rFonts w:ascii="仿宋_GB2312" w:hAnsi="宋体" w:eastAsia="仿宋_GB2312" w:cs="仿宋_GB2312"/>
                <w:i w:val="0"/>
                <w:iCs w:val="0"/>
                <w:caps w:val="0"/>
                <w:color w:val="000000"/>
                <w:spacing w:val="0"/>
                <w:sz w:val="18"/>
                <w:szCs w:val="18"/>
              </w:rPr>
              <w:t>负责机关及所属事业单位党的建设、干部队伍建设、干部人事等工作</w:t>
            </w:r>
          </w:p>
        </w:tc>
      </w:tr>
      <w:tr w14:paraId="5C37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79" w:type="dxa"/>
            <w:vMerge w:val="restart"/>
            <w:vAlign w:val="center"/>
          </w:tcPr>
          <w:p w14:paraId="549DFB64">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333333"/>
                <w:spacing w:val="0"/>
                <w:sz w:val="18"/>
                <w:szCs w:val="18"/>
              </w:rPr>
              <w:t>全旗安全生产工作</w:t>
            </w:r>
          </w:p>
        </w:tc>
        <w:tc>
          <w:tcPr>
            <w:tcW w:w="1231" w:type="dxa"/>
            <w:gridSpan w:val="2"/>
            <w:vAlign w:val="center"/>
          </w:tcPr>
          <w:p w14:paraId="226FFADA">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333333"/>
                <w:spacing w:val="0"/>
                <w:sz w:val="18"/>
                <w:szCs w:val="18"/>
              </w:rPr>
              <w:t>动态信息</w:t>
            </w:r>
          </w:p>
        </w:tc>
        <w:tc>
          <w:tcPr>
            <w:tcW w:w="1485" w:type="dxa"/>
            <w:vAlign w:val="center"/>
          </w:tcPr>
          <w:p w14:paraId="6A6BF2EB">
            <w:pPr>
              <w:pStyle w:val="3"/>
              <w:keepNext w:val="0"/>
              <w:keepLines w:val="0"/>
              <w:widowControl/>
              <w:suppressLineNumbers w:val="0"/>
              <w:jc w:val="center"/>
              <w:rPr>
                <w:rFonts w:hint="eastAsia" w:ascii="仿宋_GB2312" w:hAnsi="宋体" w:eastAsia="仿宋_GB2312"/>
                <w:color w:val="000000"/>
                <w:sz w:val="18"/>
                <w:szCs w:val="18"/>
              </w:rPr>
            </w:pPr>
            <w:r>
              <w:rPr>
                <w:rFonts w:ascii="仿宋_GB2312" w:hAnsi="宋体" w:eastAsia="仿宋_GB2312" w:cs="仿宋_GB2312"/>
                <w:i w:val="0"/>
                <w:iCs w:val="0"/>
                <w:caps w:val="0"/>
                <w:color w:val="333333"/>
                <w:spacing w:val="0"/>
                <w:sz w:val="18"/>
                <w:szCs w:val="18"/>
              </w:rPr>
              <w:t>业务工作动态、安全生产执法检查动态</w:t>
            </w:r>
          </w:p>
        </w:tc>
        <w:tc>
          <w:tcPr>
            <w:tcW w:w="1125" w:type="dxa"/>
            <w:vAlign w:val="center"/>
          </w:tcPr>
          <w:p w14:paraId="030B6A94">
            <w:pPr>
              <w:pStyle w:val="3"/>
              <w:keepNext w:val="0"/>
              <w:keepLines w:val="0"/>
              <w:widowControl/>
              <w:suppressLineNumbers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ascii="仿宋_GB2312" w:hAnsi="宋体" w:eastAsia="仿宋_GB2312" w:cs="仿宋_GB2312"/>
                <w:i w:val="0"/>
                <w:iCs w:val="0"/>
                <w:caps w:val="0"/>
                <w:color w:val="333333"/>
                <w:spacing w:val="0"/>
                <w:sz w:val="18"/>
                <w:szCs w:val="18"/>
              </w:rPr>
              <w:t>《中共中央国务院关于推进安全生产领域改革发展的意见》</w:t>
            </w:r>
          </w:p>
        </w:tc>
        <w:tc>
          <w:tcPr>
            <w:tcW w:w="2430" w:type="dxa"/>
            <w:vAlign w:val="center"/>
          </w:tcPr>
          <w:p w14:paraId="05D6A56D">
            <w:pPr>
              <w:pStyle w:val="3"/>
              <w:keepNext w:val="0"/>
              <w:keepLines w:val="0"/>
              <w:widowControl/>
              <w:suppressLineNumbers w:val="0"/>
              <w:jc w:val="center"/>
              <w:rPr>
                <w:rFonts w:hint="eastAsia" w:eastAsia="仿宋_GB2312"/>
                <w:vertAlign w:val="baseline"/>
                <w:lang w:eastAsia="zh-CN"/>
              </w:rPr>
            </w:pPr>
            <w:r>
              <w:rPr>
                <w:rFonts w:ascii="仿宋_GB2312" w:hAnsi="宋体" w:eastAsia="仿宋_GB2312" w:cs="仿宋_GB2312"/>
                <w:b w:val="0"/>
                <w:bCs w:val="0"/>
                <w:i w:val="0"/>
                <w:iCs w:val="0"/>
                <w:caps w:val="0"/>
                <w:color w:val="000000"/>
                <w:spacing w:val="0"/>
                <w:sz w:val="18"/>
                <w:szCs w:val="18"/>
              </w:rPr>
              <w:t>第二十条</w:t>
            </w:r>
            <w:r>
              <w:rPr>
                <w:rFonts w:hint="eastAsia" w:ascii="仿宋_GB2312" w:hAnsi="宋体" w:eastAsia="仿宋_GB2312" w:cs="仿宋_GB2312"/>
                <w:b w:val="0"/>
                <w:bCs w:val="0"/>
                <w:i w:val="0"/>
                <w:iCs w:val="0"/>
                <w:caps w:val="0"/>
                <w:color w:val="000000"/>
                <w:spacing w:val="0"/>
                <w:sz w:val="18"/>
                <w:szCs w:val="18"/>
              </w:rPr>
              <w:t> </w:t>
            </w:r>
            <w:r>
              <w:rPr>
                <w:rFonts w:hint="eastAsia" w:ascii="仿宋_GB2312" w:hAnsi="宋体" w:eastAsia="仿宋_GB2312" w:cs="仿宋_GB2312"/>
                <w:i w:val="0"/>
                <w:iCs w:val="0"/>
                <w:caps w:val="0"/>
                <w:color w:val="000000"/>
                <w:spacing w:val="0"/>
                <w:sz w:val="18"/>
                <w:szCs w:val="18"/>
              </w:rPr>
              <w:t>行政机关应当依照本条例第十九条的规定，主动公开本行政机关的下列政府信息</w:t>
            </w:r>
            <w:r>
              <w:rPr>
                <w:rFonts w:hint="eastAsia" w:ascii="仿宋_GB2312" w:eastAsia="仿宋_GB2312" w:cs="仿宋_GB2312"/>
                <w:i w:val="0"/>
                <w:iCs w:val="0"/>
                <w:caps w:val="0"/>
                <w:color w:val="000000"/>
                <w:spacing w:val="0"/>
                <w:sz w:val="18"/>
                <w:szCs w:val="18"/>
                <w:lang w:eastAsia="zh-CN"/>
              </w:rPr>
              <w:t>。</w:t>
            </w:r>
          </w:p>
        </w:tc>
        <w:tc>
          <w:tcPr>
            <w:tcW w:w="960" w:type="dxa"/>
            <w:vAlign w:val="center"/>
          </w:tcPr>
          <w:p w14:paraId="39664FCB">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000000"/>
                <w:spacing w:val="0"/>
                <w:sz w:val="18"/>
                <w:szCs w:val="18"/>
              </w:rPr>
              <w:t>行政法规</w:t>
            </w:r>
          </w:p>
        </w:tc>
        <w:tc>
          <w:tcPr>
            <w:tcW w:w="1065" w:type="dxa"/>
            <w:vAlign w:val="center"/>
          </w:tcPr>
          <w:p w14:paraId="46A17CD2">
            <w:pPr>
              <w:pStyle w:val="3"/>
              <w:keepNext w:val="0"/>
              <w:keepLines w:val="0"/>
              <w:widowControl/>
              <w:suppressLineNumbers w:val="0"/>
              <w:jc w:val="center"/>
              <w:rPr>
                <w:rFonts w:hint="eastAsia" w:ascii="仿宋_GB2312" w:hAnsi="仿宋" w:eastAsia="仿宋_GB2312" w:cs="宋体"/>
                <w:color w:val="000000"/>
                <w:sz w:val="18"/>
                <w:szCs w:val="18"/>
              </w:rPr>
            </w:pPr>
            <w:r>
              <w:rPr>
                <w:rFonts w:ascii="仿宋_GB2312" w:hAnsi="宋体" w:eastAsia="仿宋_GB2312" w:cs="仿宋_GB2312"/>
                <w:i w:val="0"/>
                <w:iCs w:val="0"/>
                <w:caps w:val="0"/>
                <w:color w:val="333333"/>
                <w:spacing w:val="0"/>
                <w:sz w:val="18"/>
                <w:szCs w:val="18"/>
              </w:rPr>
              <w:t>按进展情况及时公开</w:t>
            </w:r>
          </w:p>
        </w:tc>
        <w:tc>
          <w:tcPr>
            <w:tcW w:w="825" w:type="dxa"/>
            <w:vAlign w:val="center"/>
          </w:tcPr>
          <w:p w14:paraId="476192D0">
            <w:pPr>
              <w:pStyle w:val="3"/>
              <w:keepNext w:val="0"/>
              <w:keepLines w:val="0"/>
              <w:widowControl/>
              <w:suppressLineNumbers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杭锦旗</w:t>
            </w:r>
            <w:r>
              <w:rPr>
                <w:rFonts w:hint="eastAsia" w:ascii="仿宋_GB2312" w:hAnsi="宋体" w:eastAsia="仿宋_GB2312"/>
                <w:color w:val="000000"/>
                <w:sz w:val="18"/>
                <w:szCs w:val="18"/>
                <w:lang w:eastAsia="zh-CN"/>
              </w:rPr>
              <w:t>应急管理</w:t>
            </w:r>
            <w:r>
              <w:rPr>
                <w:rFonts w:hint="eastAsia" w:ascii="仿宋_GB2312" w:hAnsi="宋体" w:eastAsia="仿宋_GB2312"/>
                <w:color w:val="000000"/>
                <w:sz w:val="18"/>
                <w:szCs w:val="18"/>
              </w:rPr>
              <w:t>局</w:t>
            </w:r>
          </w:p>
        </w:tc>
        <w:tc>
          <w:tcPr>
            <w:tcW w:w="830" w:type="dxa"/>
            <w:vAlign w:val="center"/>
          </w:tcPr>
          <w:p w14:paraId="4E66DA2B">
            <w:pPr>
              <w:pStyle w:val="3"/>
              <w:keepNext w:val="0"/>
              <w:keepLines w:val="0"/>
              <w:widowControl/>
              <w:suppressLineNumbers w:val="0"/>
              <w:jc w:val="center"/>
              <w:rPr>
                <w:rFonts w:hint="eastAsia" w:ascii="仿宋_GB2312" w:hAnsi="宋体" w:eastAsia="仿宋_GB2312"/>
                <w:color w:val="000000"/>
                <w:sz w:val="18"/>
                <w:szCs w:val="18"/>
              </w:rPr>
            </w:pPr>
            <w:r>
              <w:rPr>
                <w:rFonts w:ascii="仿宋_GB2312" w:hAnsi="宋体" w:eastAsia="仿宋_GB2312" w:cs="仿宋_GB2312"/>
                <w:i w:val="0"/>
                <w:iCs w:val="0"/>
                <w:caps w:val="0"/>
                <w:color w:val="000000"/>
                <w:spacing w:val="1"/>
                <w:sz w:val="18"/>
                <w:szCs w:val="18"/>
              </w:rPr>
              <w:t>法定公</w:t>
            </w:r>
            <w:r>
              <w:rPr>
                <w:rFonts w:hint="eastAsia" w:ascii="仿宋_GB2312" w:hAnsi="宋体" w:eastAsia="仿宋_GB2312" w:cs="仿宋_GB2312"/>
                <w:i w:val="0"/>
                <w:iCs w:val="0"/>
                <w:caps w:val="0"/>
                <w:color w:val="000000"/>
                <w:spacing w:val="-22"/>
                <w:sz w:val="18"/>
                <w:szCs w:val="18"/>
              </w:rPr>
              <w:t>开</w:t>
            </w:r>
          </w:p>
        </w:tc>
        <w:tc>
          <w:tcPr>
            <w:tcW w:w="1008" w:type="dxa"/>
            <w:shd w:val="clear" w:color="auto" w:fill="auto"/>
            <w:vAlign w:val="center"/>
          </w:tcPr>
          <w:p w14:paraId="0DB69951">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632DE6E8">
            <w:pPr>
              <w:pStyle w:val="3"/>
              <w:keepNext w:val="0"/>
              <w:keepLines w:val="0"/>
              <w:widowControl/>
              <w:suppressLineNumbers w:val="0"/>
              <w:jc w:val="center"/>
              <w:rPr>
                <w:rFonts w:hint="eastAsia" w:ascii="仿宋_GB2312" w:hAnsi="宋体" w:eastAsia="仿宋_GB2312" w:cs="宋体"/>
                <w:color w:val="000000"/>
                <w:kern w:val="0"/>
                <w:sz w:val="18"/>
                <w:szCs w:val="18"/>
                <w:lang w:val="en-US" w:eastAsia="zh-CN" w:bidi="ar"/>
              </w:rPr>
            </w:pPr>
            <w:r>
              <w:rPr>
                <w:rFonts w:hint="eastAsia" w:ascii="仿宋_GB2312" w:hAnsi="宋体" w:eastAsia="仿宋_GB2312"/>
                <w:color w:val="000000"/>
                <w:sz w:val="18"/>
                <w:szCs w:val="18"/>
              </w:rPr>
              <w:t>■微信公众号</w:t>
            </w:r>
          </w:p>
        </w:tc>
        <w:tc>
          <w:tcPr>
            <w:tcW w:w="472" w:type="dxa"/>
            <w:shd w:val="clear" w:color="auto" w:fill="auto"/>
            <w:vAlign w:val="center"/>
          </w:tcPr>
          <w:p w14:paraId="6C1EC601">
            <w:pPr>
              <w:pStyle w:val="3"/>
              <w:keepNext w:val="0"/>
              <w:keepLines w:val="0"/>
              <w:widowControl/>
              <w:suppressLineNumbers w:val="0"/>
              <w:jc w:val="center"/>
              <w:rPr>
                <w:rFonts w:hint="eastAsia" w:ascii="仿宋_GB2312" w:hAnsi="仿宋" w:eastAsia="仿宋_GB2312" w:cs="宋体"/>
                <w:color w:val="000000"/>
                <w:kern w:val="0"/>
                <w:sz w:val="18"/>
                <w:szCs w:val="18"/>
                <w:lang w:val="en-US" w:eastAsia="zh-CN" w:bidi="ar"/>
              </w:rPr>
            </w:pPr>
            <w:r>
              <w:rPr>
                <w:rFonts w:hint="eastAsia" w:ascii="仿宋_GB2312" w:hAnsi="仿宋" w:eastAsia="仿宋_GB2312"/>
                <w:color w:val="000000"/>
                <w:sz w:val="18"/>
                <w:szCs w:val="18"/>
              </w:rPr>
              <w:t>√</w:t>
            </w:r>
          </w:p>
        </w:tc>
        <w:tc>
          <w:tcPr>
            <w:tcW w:w="630" w:type="dxa"/>
            <w:vAlign w:val="center"/>
          </w:tcPr>
          <w:p w14:paraId="21238B9E">
            <w:pPr>
              <w:pStyle w:val="3"/>
              <w:keepNext w:val="0"/>
              <w:keepLines w:val="0"/>
              <w:widowControl/>
              <w:suppressLineNumbers w:val="0"/>
              <w:jc w:val="center"/>
              <w:rPr>
                <w:vertAlign w:val="baseline"/>
              </w:rPr>
            </w:pPr>
          </w:p>
        </w:tc>
        <w:tc>
          <w:tcPr>
            <w:tcW w:w="795" w:type="dxa"/>
            <w:vAlign w:val="center"/>
          </w:tcPr>
          <w:p w14:paraId="263BE959">
            <w:pPr>
              <w:pStyle w:val="3"/>
              <w:keepNext w:val="0"/>
              <w:keepLines w:val="0"/>
              <w:widowControl/>
              <w:suppressLineNumbers w:val="0"/>
              <w:jc w:val="center"/>
              <w:rPr>
                <w:rFonts w:hint="default" w:ascii="仿宋_GB2312" w:hAnsi="仿宋" w:eastAsia="仿宋_GB2312"/>
                <w:color w:val="000000"/>
                <w:sz w:val="18"/>
                <w:szCs w:val="18"/>
                <w:lang w:val="en-US" w:eastAsia="zh-CN"/>
              </w:rPr>
            </w:pPr>
            <w:r>
              <w:rPr>
                <w:rFonts w:hint="eastAsia" w:ascii="仿宋_GB2312" w:hAnsi="仿宋" w:eastAsia="仿宋_GB2312"/>
                <w:color w:val="000000"/>
                <w:sz w:val="18"/>
                <w:szCs w:val="18"/>
                <w:lang w:val="en-US" w:eastAsia="zh-CN"/>
              </w:rPr>
              <w:t>综合行政执法大队</w:t>
            </w:r>
          </w:p>
        </w:tc>
        <w:tc>
          <w:tcPr>
            <w:tcW w:w="995" w:type="dxa"/>
            <w:vAlign w:val="center"/>
          </w:tcPr>
          <w:p w14:paraId="1D2CCB1D">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000000"/>
                <w:spacing w:val="0"/>
                <w:sz w:val="18"/>
                <w:szCs w:val="18"/>
              </w:rPr>
              <w:t>承担全旗应急管理行政执法监督工作的职责。承担重大行政处罚案件的法制审核工作的职责。</w:t>
            </w:r>
          </w:p>
        </w:tc>
      </w:tr>
      <w:tr w14:paraId="5732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79" w:type="dxa"/>
            <w:vMerge w:val="continue"/>
            <w:vAlign w:val="center"/>
          </w:tcPr>
          <w:p w14:paraId="195CDB5C">
            <w:pPr>
              <w:pStyle w:val="3"/>
              <w:keepNext w:val="0"/>
              <w:keepLines w:val="0"/>
              <w:widowControl/>
              <w:suppressLineNumbers w:val="0"/>
              <w:jc w:val="center"/>
              <w:rPr>
                <w:vertAlign w:val="baseline"/>
              </w:rPr>
            </w:pPr>
          </w:p>
        </w:tc>
        <w:tc>
          <w:tcPr>
            <w:tcW w:w="1231" w:type="dxa"/>
            <w:gridSpan w:val="2"/>
            <w:vAlign w:val="center"/>
          </w:tcPr>
          <w:p w14:paraId="2FB0C8C8">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333333"/>
                <w:spacing w:val="0"/>
                <w:sz w:val="18"/>
                <w:szCs w:val="18"/>
              </w:rPr>
              <w:t>依法行政</w:t>
            </w:r>
          </w:p>
        </w:tc>
        <w:tc>
          <w:tcPr>
            <w:tcW w:w="1485" w:type="dxa"/>
            <w:vAlign w:val="center"/>
          </w:tcPr>
          <w:p w14:paraId="5A3E7D8B">
            <w:pPr>
              <w:pStyle w:val="3"/>
              <w:keepNext w:val="0"/>
              <w:keepLines w:val="0"/>
              <w:widowControl/>
              <w:suppressLineNumbers w:val="0"/>
              <w:jc w:val="center"/>
              <w:rPr>
                <w:rFonts w:hint="eastAsia" w:ascii="仿宋_GB2312" w:hAnsi="宋体" w:eastAsia="仿宋_GB2312"/>
                <w:color w:val="000000"/>
                <w:sz w:val="18"/>
                <w:szCs w:val="18"/>
              </w:rPr>
            </w:pPr>
            <w:r>
              <w:rPr>
                <w:rFonts w:ascii="仿宋_GB2312" w:hAnsi="宋体" w:eastAsia="仿宋_GB2312" w:cs="仿宋_GB2312"/>
                <w:i w:val="0"/>
                <w:iCs w:val="0"/>
                <w:caps w:val="0"/>
                <w:color w:val="333333"/>
                <w:spacing w:val="0"/>
                <w:sz w:val="18"/>
                <w:szCs w:val="18"/>
              </w:rPr>
              <w:t>行政许可、处罚</w:t>
            </w:r>
            <w:r>
              <w:rPr>
                <w:rFonts w:hint="eastAsia" w:ascii="仿宋_GB2312" w:hAnsi="宋体" w:eastAsia="仿宋_GB2312" w:cs="仿宋_GB2312"/>
                <w:i w:val="0"/>
                <w:iCs w:val="0"/>
                <w:caps w:val="0"/>
                <w:color w:val="333333"/>
                <w:spacing w:val="0"/>
                <w:sz w:val="18"/>
                <w:szCs w:val="18"/>
              </w:rPr>
              <w:t>的依据、条件、程序及行政执法信息</w:t>
            </w:r>
          </w:p>
        </w:tc>
        <w:tc>
          <w:tcPr>
            <w:tcW w:w="1125" w:type="dxa"/>
            <w:vAlign w:val="center"/>
          </w:tcPr>
          <w:p w14:paraId="6CC65BDF">
            <w:pPr>
              <w:pStyle w:val="3"/>
              <w:keepNext w:val="0"/>
              <w:keepLines w:val="0"/>
              <w:widowControl/>
              <w:suppressLineNumbers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ascii="仿宋_GB2312" w:hAnsi="宋体" w:eastAsia="仿宋_GB2312" w:cs="仿宋_GB2312"/>
                <w:i w:val="0"/>
                <w:iCs w:val="0"/>
                <w:caps w:val="0"/>
                <w:color w:val="333333"/>
                <w:spacing w:val="0"/>
                <w:sz w:val="18"/>
                <w:szCs w:val="18"/>
              </w:rPr>
              <w:t>《中共中央国务院关于推进安全生产领域改革发展的意见》</w:t>
            </w:r>
          </w:p>
        </w:tc>
        <w:tc>
          <w:tcPr>
            <w:tcW w:w="2430" w:type="dxa"/>
            <w:vAlign w:val="center"/>
          </w:tcPr>
          <w:p w14:paraId="51B862CE">
            <w:pPr>
              <w:pStyle w:val="3"/>
              <w:keepNext w:val="0"/>
              <w:keepLines w:val="0"/>
              <w:widowControl/>
              <w:suppressLineNumbers w:val="0"/>
              <w:jc w:val="center"/>
              <w:rPr>
                <w:rFonts w:hint="eastAsia" w:ascii="仿宋_GB2312" w:hAnsi="宋体" w:eastAsia="仿宋_GB2312" w:cs="仿宋_GB2312"/>
                <w:i w:val="0"/>
                <w:iCs w:val="0"/>
                <w:caps w:val="0"/>
                <w:color w:val="000000"/>
                <w:spacing w:val="0"/>
                <w:sz w:val="18"/>
                <w:szCs w:val="18"/>
              </w:rPr>
            </w:pPr>
            <w:r>
              <w:rPr>
                <w:rFonts w:ascii="仿宋_GB2312" w:hAnsi="宋体" w:eastAsia="仿宋_GB2312" w:cs="仿宋_GB2312"/>
                <w:b w:val="0"/>
                <w:bCs w:val="0"/>
                <w:i w:val="0"/>
                <w:iCs w:val="0"/>
                <w:caps w:val="0"/>
                <w:color w:val="000000"/>
                <w:spacing w:val="0"/>
                <w:sz w:val="18"/>
                <w:szCs w:val="18"/>
              </w:rPr>
              <w:t>第二十条</w:t>
            </w:r>
            <w:r>
              <w:rPr>
                <w:rFonts w:hint="eastAsia" w:ascii="仿宋_GB2312" w:hAnsi="宋体" w:eastAsia="仿宋_GB2312" w:cs="仿宋_GB2312"/>
                <w:b w:val="0"/>
                <w:bCs w:val="0"/>
                <w:i w:val="0"/>
                <w:iCs w:val="0"/>
                <w:caps w:val="0"/>
                <w:color w:val="000000"/>
                <w:spacing w:val="0"/>
                <w:sz w:val="18"/>
                <w:szCs w:val="18"/>
              </w:rPr>
              <w:t> </w:t>
            </w:r>
            <w:r>
              <w:rPr>
                <w:rFonts w:hint="eastAsia" w:ascii="仿宋_GB2312" w:hAnsi="宋体" w:eastAsia="仿宋_GB2312" w:cs="仿宋_GB2312"/>
                <w:i w:val="0"/>
                <w:iCs w:val="0"/>
                <w:caps w:val="0"/>
                <w:color w:val="000000"/>
                <w:spacing w:val="0"/>
                <w:sz w:val="18"/>
                <w:szCs w:val="18"/>
              </w:rPr>
              <w:t>行政机关应当依照本条例第十九条的规定，主动公开本行政机关的下列政府信息：（六）实施行政处罚、行政强制的依据、条件、程序以及本行政机关认为具有一定社会影响的行政处罚决定；</w:t>
            </w:r>
          </w:p>
          <w:p w14:paraId="101B444F">
            <w:pPr>
              <w:pStyle w:val="3"/>
              <w:keepNext w:val="0"/>
              <w:keepLines w:val="0"/>
              <w:widowControl/>
              <w:suppressLineNumbers w:val="0"/>
              <w:jc w:val="center"/>
              <w:rPr>
                <w:rFonts w:hint="eastAsia" w:ascii="仿宋_GB2312" w:hAnsi="宋体" w:eastAsia="仿宋_GB2312" w:cs="仿宋_GB2312"/>
                <w:i w:val="0"/>
                <w:iCs w:val="0"/>
                <w:caps w:val="0"/>
                <w:color w:val="000000"/>
                <w:spacing w:val="0"/>
                <w:sz w:val="18"/>
                <w:szCs w:val="18"/>
              </w:rPr>
            </w:pPr>
          </w:p>
        </w:tc>
        <w:tc>
          <w:tcPr>
            <w:tcW w:w="960" w:type="dxa"/>
            <w:vAlign w:val="center"/>
          </w:tcPr>
          <w:p w14:paraId="23D81DF6">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000000"/>
                <w:spacing w:val="0"/>
                <w:sz w:val="18"/>
                <w:szCs w:val="18"/>
              </w:rPr>
              <w:t>行政法规</w:t>
            </w:r>
          </w:p>
        </w:tc>
        <w:tc>
          <w:tcPr>
            <w:tcW w:w="1065" w:type="dxa"/>
            <w:vAlign w:val="center"/>
          </w:tcPr>
          <w:p w14:paraId="293151B5">
            <w:pPr>
              <w:pStyle w:val="3"/>
              <w:keepNext w:val="0"/>
              <w:keepLines w:val="0"/>
              <w:widowControl/>
              <w:suppressLineNumbers w:val="0"/>
              <w:jc w:val="center"/>
              <w:rPr>
                <w:rFonts w:hint="eastAsia" w:ascii="仿宋_GB2312" w:hAnsi="仿宋" w:eastAsia="仿宋_GB2312" w:cs="宋体"/>
                <w:color w:val="000000"/>
                <w:sz w:val="18"/>
                <w:szCs w:val="18"/>
              </w:rPr>
            </w:pPr>
            <w:r>
              <w:rPr>
                <w:rFonts w:ascii="仿宋_GB2312" w:hAnsi="宋体" w:eastAsia="仿宋_GB2312" w:cs="仿宋_GB2312"/>
                <w:i w:val="0"/>
                <w:iCs w:val="0"/>
                <w:caps w:val="0"/>
                <w:color w:val="000000"/>
                <w:spacing w:val="0"/>
                <w:sz w:val="18"/>
                <w:szCs w:val="18"/>
              </w:rPr>
              <w:t>行政处罚决定信息应当自决定作出之日起7个工作日内公开，其他行政执法决定信息应当在决定作出之日起20个工作日内公开</w:t>
            </w:r>
          </w:p>
        </w:tc>
        <w:tc>
          <w:tcPr>
            <w:tcW w:w="825" w:type="dxa"/>
            <w:vAlign w:val="center"/>
          </w:tcPr>
          <w:p w14:paraId="7D3A97BC">
            <w:pPr>
              <w:pStyle w:val="3"/>
              <w:keepNext w:val="0"/>
              <w:keepLines w:val="0"/>
              <w:widowControl/>
              <w:suppressLineNumbers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杭锦旗</w:t>
            </w:r>
            <w:r>
              <w:rPr>
                <w:rFonts w:hint="eastAsia" w:ascii="仿宋_GB2312" w:hAnsi="宋体" w:eastAsia="仿宋_GB2312"/>
                <w:color w:val="000000"/>
                <w:sz w:val="18"/>
                <w:szCs w:val="18"/>
                <w:lang w:eastAsia="zh-CN"/>
              </w:rPr>
              <w:t>应急管理</w:t>
            </w:r>
            <w:r>
              <w:rPr>
                <w:rFonts w:hint="eastAsia" w:ascii="仿宋_GB2312" w:hAnsi="宋体" w:eastAsia="仿宋_GB2312"/>
                <w:color w:val="000000"/>
                <w:sz w:val="18"/>
                <w:szCs w:val="18"/>
              </w:rPr>
              <w:t>局</w:t>
            </w:r>
          </w:p>
        </w:tc>
        <w:tc>
          <w:tcPr>
            <w:tcW w:w="830" w:type="dxa"/>
            <w:vAlign w:val="center"/>
          </w:tcPr>
          <w:p w14:paraId="15AEC733">
            <w:pPr>
              <w:pStyle w:val="3"/>
              <w:keepNext w:val="0"/>
              <w:keepLines w:val="0"/>
              <w:widowControl/>
              <w:suppressLineNumbers w:val="0"/>
              <w:jc w:val="center"/>
              <w:rPr>
                <w:rFonts w:hint="eastAsia" w:ascii="仿宋_GB2312" w:hAnsi="宋体" w:eastAsia="仿宋_GB2312"/>
                <w:color w:val="000000"/>
                <w:sz w:val="18"/>
                <w:szCs w:val="18"/>
              </w:rPr>
            </w:pPr>
            <w:r>
              <w:rPr>
                <w:rFonts w:ascii="仿宋_GB2312" w:hAnsi="宋体" w:eastAsia="仿宋_GB2312" w:cs="仿宋_GB2312"/>
                <w:i w:val="0"/>
                <w:iCs w:val="0"/>
                <w:caps w:val="0"/>
                <w:color w:val="000000"/>
                <w:spacing w:val="1"/>
                <w:sz w:val="18"/>
                <w:szCs w:val="18"/>
              </w:rPr>
              <w:t>法定公</w:t>
            </w:r>
            <w:r>
              <w:rPr>
                <w:rFonts w:hint="eastAsia" w:ascii="仿宋_GB2312" w:hAnsi="宋体" w:eastAsia="仿宋_GB2312" w:cs="仿宋_GB2312"/>
                <w:i w:val="0"/>
                <w:iCs w:val="0"/>
                <w:caps w:val="0"/>
                <w:color w:val="000000"/>
                <w:spacing w:val="-22"/>
                <w:sz w:val="18"/>
                <w:szCs w:val="18"/>
              </w:rPr>
              <w:t>开</w:t>
            </w:r>
          </w:p>
        </w:tc>
        <w:tc>
          <w:tcPr>
            <w:tcW w:w="1008" w:type="dxa"/>
            <w:shd w:val="clear" w:color="auto" w:fill="auto"/>
            <w:vAlign w:val="center"/>
          </w:tcPr>
          <w:p w14:paraId="10757D64">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3A4CE3C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■微信公众号</w:t>
            </w:r>
          </w:p>
          <w:p w14:paraId="567663D7">
            <w:pPr>
              <w:pStyle w:val="3"/>
              <w:keepNext w:val="0"/>
              <w:keepLines w:val="0"/>
              <w:widowControl/>
              <w:suppressLineNumbers w:val="0"/>
              <w:jc w:val="center"/>
              <w:rPr>
                <w:rFonts w:hint="eastAsia" w:ascii="仿宋_GB2312" w:hAnsi="宋体" w:eastAsia="仿宋_GB2312" w:cs="宋体"/>
                <w:color w:val="000000"/>
                <w:kern w:val="0"/>
                <w:sz w:val="18"/>
                <w:szCs w:val="18"/>
                <w:lang w:val="en-US" w:eastAsia="zh-CN" w:bidi="ar"/>
              </w:rPr>
            </w:pPr>
          </w:p>
        </w:tc>
        <w:tc>
          <w:tcPr>
            <w:tcW w:w="472" w:type="dxa"/>
            <w:shd w:val="clear" w:color="auto" w:fill="auto"/>
            <w:vAlign w:val="center"/>
          </w:tcPr>
          <w:p w14:paraId="5A0F9130">
            <w:pPr>
              <w:pStyle w:val="3"/>
              <w:keepNext w:val="0"/>
              <w:keepLines w:val="0"/>
              <w:widowControl/>
              <w:suppressLineNumbers w:val="0"/>
              <w:jc w:val="center"/>
              <w:rPr>
                <w:rFonts w:hint="eastAsia" w:ascii="仿宋_GB2312" w:hAnsi="仿宋" w:eastAsia="仿宋_GB2312" w:cs="宋体"/>
                <w:color w:val="000000"/>
                <w:kern w:val="0"/>
                <w:sz w:val="18"/>
                <w:szCs w:val="18"/>
                <w:lang w:val="en-US" w:eastAsia="zh-CN" w:bidi="ar"/>
              </w:rPr>
            </w:pPr>
            <w:r>
              <w:rPr>
                <w:rFonts w:hint="eastAsia" w:ascii="仿宋_GB2312" w:hAnsi="仿宋" w:eastAsia="仿宋_GB2312"/>
                <w:color w:val="000000"/>
                <w:sz w:val="18"/>
                <w:szCs w:val="18"/>
              </w:rPr>
              <w:t>√</w:t>
            </w:r>
          </w:p>
        </w:tc>
        <w:tc>
          <w:tcPr>
            <w:tcW w:w="630" w:type="dxa"/>
            <w:vAlign w:val="center"/>
          </w:tcPr>
          <w:p w14:paraId="2677F63E">
            <w:pPr>
              <w:pStyle w:val="3"/>
              <w:keepNext w:val="0"/>
              <w:keepLines w:val="0"/>
              <w:widowControl/>
              <w:suppressLineNumbers w:val="0"/>
              <w:jc w:val="center"/>
              <w:rPr>
                <w:vertAlign w:val="baseline"/>
              </w:rPr>
            </w:pPr>
          </w:p>
        </w:tc>
        <w:tc>
          <w:tcPr>
            <w:tcW w:w="795" w:type="dxa"/>
            <w:vAlign w:val="center"/>
          </w:tcPr>
          <w:p w14:paraId="41B5824F">
            <w:pPr>
              <w:pStyle w:val="3"/>
              <w:keepNext w:val="0"/>
              <w:keepLines w:val="0"/>
              <w:widowControl/>
              <w:suppressLineNumbers w:val="0"/>
              <w:jc w:val="center"/>
              <w:rPr>
                <w:rFonts w:hint="eastAsia" w:ascii="仿宋_GB2312" w:hAnsi="仿宋" w:eastAsia="仿宋_GB2312"/>
                <w:color w:val="000000"/>
                <w:sz w:val="18"/>
                <w:szCs w:val="18"/>
                <w:lang w:val="en-US" w:eastAsia="zh-CN"/>
              </w:rPr>
            </w:pPr>
            <w:r>
              <w:rPr>
                <w:rFonts w:hint="eastAsia" w:ascii="仿宋_GB2312" w:hAnsi="仿宋" w:eastAsia="仿宋_GB2312"/>
                <w:color w:val="000000"/>
                <w:sz w:val="18"/>
                <w:szCs w:val="18"/>
                <w:lang w:val="en-US" w:eastAsia="zh-CN"/>
              </w:rPr>
              <w:t>相关业务股室</w:t>
            </w:r>
          </w:p>
        </w:tc>
        <w:tc>
          <w:tcPr>
            <w:tcW w:w="995" w:type="dxa"/>
            <w:vAlign w:val="center"/>
          </w:tcPr>
          <w:p w14:paraId="3D41B619">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000000"/>
                <w:spacing w:val="0"/>
                <w:sz w:val="18"/>
                <w:szCs w:val="18"/>
              </w:rPr>
              <w:t>承担全旗应急管理行政执法监督工作的职责。承担重大行政处罚案件的法制审核工作的职责。</w:t>
            </w:r>
          </w:p>
        </w:tc>
      </w:tr>
      <w:tr w14:paraId="6B3D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79" w:type="dxa"/>
            <w:vMerge w:val="continue"/>
            <w:vAlign w:val="center"/>
          </w:tcPr>
          <w:p w14:paraId="1B884238">
            <w:pPr>
              <w:pStyle w:val="3"/>
              <w:keepNext w:val="0"/>
              <w:keepLines w:val="0"/>
              <w:widowControl/>
              <w:suppressLineNumbers w:val="0"/>
              <w:jc w:val="center"/>
              <w:rPr>
                <w:vertAlign w:val="baseline"/>
              </w:rPr>
            </w:pPr>
          </w:p>
        </w:tc>
        <w:tc>
          <w:tcPr>
            <w:tcW w:w="586" w:type="dxa"/>
            <w:vMerge w:val="restart"/>
            <w:vAlign w:val="center"/>
          </w:tcPr>
          <w:p w14:paraId="6A2AFDAD">
            <w:pPr>
              <w:pStyle w:val="3"/>
              <w:keepNext w:val="0"/>
              <w:keepLines w:val="0"/>
              <w:widowControl/>
              <w:suppressLineNumbers w:val="0"/>
              <w:jc w:val="center"/>
              <w:rPr>
                <w:rFonts w:hint="eastAsia" w:ascii="仿宋_GB2312" w:hAnsi="宋体" w:eastAsia="仿宋_GB2312" w:cs="宋体"/>
                <w:color w:val="000000"/>
                <w:sz w:val="18"/>
                <w:szCs w:val="18"/>
              </w:rPr>
            </w:pPr>
            <w:r>
              <w:rPr>
                <w:rFonts w:ascii="仿宋_GB2312" w:hAnsi="宋体" w:eastAsia="仿宋_GB2312" w:cs="仿宋_GB2312"/>
                <w:i w:val="0"/>
                <w:iCs w:val="0"/>
                <w:caps w:val="0"/>
                <w:color w:val="333333"/>
                <w:spacing w:val="0"/>
                <w:sz w:val="18"/>
                <w:szCs w:val="18"/>
              </w:rPr>
              <w:t>事故通报</w:t>
            </w:r>
          </w:p>
        </w:tc>
        <w:tc>
          <w:tcPr>
            <w:tcW w:w="645" w:type="dxa"/>
            <w:vAlign w:val="center"/>
          </w:tcPr>
          <w:p w14:paraId="43975285">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333333"/>
                <w:spacing w:val="0"/>
                <w:sz w:val="18"/>
                <w:szCs w:val="18"/>
              </w:rPr>
              <w:t>事故信息</w:t>
            </w:r>
          </w:p>
        </w:tc>
        <w:tc>
          <w:tcPr>
            <w:tcW w:w="1485" w:type="dxa"/>
            <w:vAlign w:val="center"/>
          </w:tcPr>
          <w:p w14:paraId="245A3881">
            <w:pPr>
              <w:pStyle w:val="3"/>
              <w:keepNext w:val="0"/>
              <w:keepLines w:val="0"/>
              <w:widowControl/>
              <w:suppressLineNumbers w:val="0"/>
              <w:jc w:val="center"/>
              <w:rPr>
                <w:rFonts w:hint="eastAsia" w:ascii="仿宋_GB2312" w:hAnsi="宋体" w:eastAsia="仿宋_GB2312"/>
                <w:color w:val="000000"/>
                <w:sz w:val="18"/>
                <w:szCs w:val="18"/>
              </w:rPr>
            </w:pPr>
            <w:r>
              <w:rPr>
                <w:rFonts w:ascii="仿宋_GB2312" w:hAnsi="宋体" w:eastAsia="仿宋_GB2312" w:cs="仿宋_GB2312"/>
                <w:i w:val="0"/>
                <w:iCs w:val="0"/>
                <w:caps w:val="0"/>
                <w:color w:val="333333"/>
                <w:spacing w:val="0"/>
                <w:sz w:val="18"/>
                <w:szCs w:val="18"/>
              </w:rPr>
              <w:t>本部门接报查实的各类生产安全事故情况（事故发生时间、地点、伤亡情况、简要经过）</w:t>
            </w:r>
          </w:p>
        </w:tc>
        <w:tc>
          <w:tcPr>
            <w:tcW w:w="1125" w:type="dxa"/>
            <w:vMerge w:val="restart"/>
            <w:vAlign w:val="center"/>
          </w:tcPr>
          <w:p w14:paraId="6FD30D8E">
            <w:pPr>
              <w:pStyle w:val="3"/>
              <w:keepNext w:val="0"/>
              <w:keepLines w:val="0"/>
              <w:widowControl/>
              <w:suppressLineNumbers w:val="0"/>
              <w:jc w:val="center"/>
              <w:rPr>
                <w:rFonts w:hint="eastAsia" w:ascii="仿宋_GB2312" w:hAnsi="宋体" w:eastAsia="仿宋_GB2312"/>
                <w:color w:val="000000"/>
                <w:sz w:val="18"/>
                <w:szCs w:val="18"/>
              </w:rPr>
            </w:pPr>
            <w:r>
              <w:rPr>
                <w:rFonts w:hint="eastAsia" w:ascii="仿宋_GB2312" w:eastAsia="仿宋_GB2312" w:cs="仿宋_GB2312"/>
                <w:i w:val="0"/>
                <w:iCs w:val="0"/>
                <w:caps w:val="0"/>
                <w:color w:val="333333"/>
                <w:spacing w:val="0"/>
                <w:sz w:val="18"/>
                <w:szCs w:val="18"/>
                <w:lang w:eastAsia="zh-CN"/>
              </w:rPr>
              <w:t>《中华人民共和国安全生产法》</w:t>
            </w:r>
            <w:r>
              <w:rPr>
                <w:rFonts w:ascii="仿宋_GB2312" w:hAnsi="宋体" w:eastAsia="仿宋_GB2312" w:cs="仿宋_GB2312"/>
                <w:i w:val="0"/>
                <w:iCs w:val="0"/>
                <w:caps w:val="0"/>
                <w:color w:val="333333"/>
                <w:spacing w:val="0"/>
                <w:sz w:val="18"/>
                <w:szCs w:val="18"/>
              </w:rPr>
              <w:t>《</w:t>
            </w:r>
            <w:r>
              <w:rPr>
                <w:rFonts w:hint="eastAsia" w:ascii="仿宋_GB2312" w:eastAsia="仿宋_GB2312" w:cs="仿宋_GB2312"/>
                <w:i w:val="0"/>
                <w:iCs w:val="0"/>
                <w:caps w:val="0"/>
                <w:color w:val="333333"/>
                <w:spacing w:val="0"/>
                <w:sz w:val="18"/>
                <w:szCs w:val="18"/>
                <w:lang w:eastAsia="zh-CN"/>
              </w:rPr>
              <w:t>中华人民共和国政府信息公开条例</w:t>
            </w:r>
            <w:r>
              <w:rPr>
                <w:rFonts w:ascii="仿宋_GB2312" w:hAnsi="宋体" w:eastAsia="仿宋_GB2312" w:cs="仿宋_GB2312"/>
                <w:i w:val="0"/>
                <w:iCs w:val="0"/>
                <w:caps w:val="0"/>
                <w:color w:val="333333"/>
                <w:spacing w:val="0"/>
                <w:sz w:val="18"/>
                <w:szCs w:val="18"/>
              </w:rPr>
              <w:t>》《中共中央国务院关于推进安全生产领域改革发展的意见》</w:t>
            </w:r>
          </w:p>
        </w:tc>
        <w:tc>
          <w:tcPr>
            <w:tcW w:w="2430" w:type="dxa"/>
            <w:vMerge w:val="restart"/>
            <w:vAlign w:val="center"/>
          </w:tcPr>
          <w:p w14:paraId="473C155C">
            <w:pPr>
              <w:pStyle w:val="3"/>
              <w:keepNext w:val="0"/>
              <w:keepLines w:val="0"/>
              <w:widowControl/>
              <w:suppressLineNumbers w:val="0"/>
              <w:jc w:val="center"/>
              <w:rPr>
                <w:rFonts w:ascii="仿宋_GB2312" w:hAnsi="宋体" w:eastAsia="仿宋_GB2312" w:cs="仿宋_GB2312"/>
                <w:i w:val="0"/>
                <w:iCs w:val="0"/>
                <w:caps w:val="0"/>
                <w:color w:val="333333"/>
                <w:spacing w:val="0"/>
                <w:sz w:val="18"/>
                <w:szCs w:val="18"/>
              </w:rPr>
            </w:pPr>
            <w:r>
              <w:rPr>
                <w:rFonts w:ascii="仿宋_GB2312" w:hAnsi="宋体" w:eastAsia="仿宋_GB2312" w:cs="仿宋_GB2312"/>
                <w:i w:val="0"/>
                <w:iCs w:val="0"/>
                <w:caps w:val="0"/>
                <w:color w:val="333333"/>
                <w:spacing w:val="0"/>
                <w:sz w:val="18"/>
                <w:szCs w:val="18"/>
              </w:rPr>
              <w:t>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tc>
        <w:tc>
          <w:tcPr>
            <w:tcW w:w="960" w:type="dxa"/>
            <w:vMerge w:val="restart"/>
            <w:vAlign w:val="center"/>
          </w:tcPr>
          <w:p w14:paraId="750BE093">
            <w:pPr>
              <w:pStyle w:val="3"/>
              <w:keepNext w:val="0"/>
              <w:keepLines w:val="0"/>
              <w:widowControl/>
              <w:suppressLineNumbers w:val="0"/>
              <w:jc w:val="center"/>
              <w:rPr>
                <w:rFonts w:hint="eastAsia" w:eastAsia="宋体"/>
                <w:vertAlign w:val="baseline"/>
                <w:lang w:val="en-US" w:eastAsia="zh-CN"/>
              </w:rPr>
            </w:pPr>
            <w:r>
              <w:rPr>
                <w:rFonts w:hint="eastAsia" w:ascii="仿宋_GB2312" w:hAnsi="宋体" w:eastAsia="仿宋_GB2312" w:cs="仿宋_GB2312"/>
                <w:i w:val="0"/>
                <w:iCs w:val="0"/>
                <w:caps w:val="0"/>
                <w:color w:val="333333"/>
                <w:spacing w:val="0"/>
                <w:sz w:val="18"/>
                <w:szCs w:val="18"/>
                <w:lang w:val="en-US" w:eastAsia="zh-CN"/>
              </w:rPr>
              <w:t>法律</w:t>
            </w:r>
          </w:p>
        </w:tc>
        <w:tc>
          <w:tcPr>
            <w:tcW w:w="1065" w:type="dxa"/>
            <w:vMerge w:val="restart"/>
            <w:vAlign w:val="center"/>
          </w:tcPr>
          <w:p w14:paraId="377BBCB2">
            <w:pPr>
              <w:pStyle w:val="3"/>
              <w:keepNext w:val="0"/>
              <w:keepLines w:val="0"/>
              <w:widowControl/>
              <w:suppressLineNumbers w:val="0"/>
              <w:jc w:val="center"/>
              <w:rPr>
                <w:rFonts w:hint="eastAsia" w:ascii="仿宋_GB2312" w:hAnsi="仿宋" w:eastAsia="仿宋_GB2312" w:cs="宋体"/>
                <w:color w:val="000000"/>
                <w:sz w:val="18"/>
                <w:szCs w:val="18"/>
              </w:rPr>
            </w:pPr>
            <w:r>
              <w:rPr>
                <w:rFonts w:ascii="仿宋_GB2312" w:hAnsi="宋体" w:eastAsia="仿宋_GB2312" w:cs="仿宋_GB2312"/>
                <w:i w:val="0"/>
                <w:iCs w:val="0"/>
                <w:caps w:val="0"/>
                <w:color w:val="333333"/>
                <w:spacing w:val="0"/>
                <w:sz w:val="18"/>
                <w:szCs w:val="18"/>
              </w:rPr>
              <w:t>按照中央有关要求公开</w:t>
            </w:r>
          </w:p>
        </w:tc>
        <w:tc>
          <w:tcPr>
            <w:tcW w:w="825" w:type="dxa"/>
            <w:vMerge w:val="restart"/>
            <w:vAlign w:val="center"/>
          </w:tcPr>
          <w:p w14:paraId="2A2E9AFA">
            <w:pPr>
              <w:pStyle w:val="3"/>
              <w:keepNext w:val="0"/>
              <w:keepLines w:val="0"/>
              <w:widowControl/>
              <w:suppressLineNumbers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杭锦旗</w:t>
            </w:r>
            <w:r>
              <w:rPr>
                <w:rFonts w:hint="eastAsia" w:ascii="仿宋_GB2312" w:hAnsi="宋体" w:eastAsia="仿宋_GB2312"/>
                <w:color w:val="000000"/>
                <w:sz w:val="18"/>
                <w:szCs w:val="18"/>
                <w:lang w:eastAsia="zh-CN"/>
              </w:rPr>
              <w:t>应急管理</w:t>
            </w:r>
            <w:r>
              <w:rPr>
                <w:rFonts w:hint="eastAsia" w:ascii="仿宋_GB2312" w:hAnsi="宋体" w:eastAsia="仿宋_GB2312"/>
                <w:color w:val="000000"/>
                <w:sz w:val="18"/>
                <w:szCs w:val="18"/>
              </w:rPr>
              <w:t>局</w:t>
            </w:r>
          </w:p>
        </w:tc>
        <w:tc>
          <w:tcPr>
            <w:tcW w:w="830" w:type="dxa"/>
            <w:vMerge w:val="restart"/>
            <w:vAlign w:val="center"/>
          </w:tcPr>
          <w:p w14:paraId="6C6D494C">
            <w:pPr>
              <w:pStyle w:val="3"/>
              <w:keepNext w:val="0"/>
              <w:keepLines w:val="0"/>
              <w:widowControl/>
              <w:suppressLineNumbers w:val="0"/>
              <w:jc w:val="center"/>
              <w:rPr>
                <w:rFonts w:hint="eastAsia" w:ascii="仿宋_GB2312" w:hAnsi="宋体" w:eastAsia="仿宋_GB2312"/>
                <w:color w:val="000000"/>
                <w:sz w:val="18"/>
                <w:szCs w:val="18"/>
              </w:rPr>
            </w:pPr>
            <w:r>
              <w:rPr>
                <w:rFonts w:ascii="仿宋_GB2312" w:hAnsi="宋体" w:eastAsia="仿宋_GB2312" w:cs="仿宋_GB2312"/>
                <w:i w:val="0"/>
                <w:iCs w:val="0"/>
                <w:caps w:val="0"/>
                <w:color w:val="000000"/>
                <w:spacing w:val="1"/>
                <w:sz w:val="18"/>
                <w:szCs w:val="18"/>
              </w:rPr>
              <w:t>法定公</w:t>
            </w:r>
            <w:r>
              <w:rPr>
                <w:rFonts w:hint="eastAsia" w:ascii="仿宋_GB2312" w:hAnsi="宋体" w:eastAsia="仿宋_GB2312" w:cs="仿宋_GB2312"/>
                <w:i w:val="0"/>
                <w:iCs w:val="0"/>
                <w:caps w:val="0"/>
                <w:color w:val="000000"/>
                <w:spacing w:val="-22"/>
                <w:sz w:val="18"/>
                <w:szCs w:val="18"/>
              </w:rPr>
              <w:t>开</w:t>
            </w:r>
          </w:p>
        </w:tc>
        <w:tc>
          <w:tcPr>
            <w:tcW w:w="1008" w:type="dxa"/>
            <w:vMerge w:val="restart"/>
            <w:shd w:val="clear" w:color="auto" w:fill="auto"/>
            <w:vAlign w:val="center"/>
          </w:tcPr>
          <w:p w14:paraId="3C8AAD26">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540F0763">
            <w:pPr>
              <w:jc w:val="center"/>
              <w:rPr>
                <w:rFonts w:ascii="仿宋_GB2312" w:hAnsi="宋体" w:eastAsia="仿宋_GB2312"/>
                <w:color w:val="000000"/>
                <w:sz w:val="18"/>
                <w:szCs w:val="18"/>
              </w:rPr>
            </w:pPr>
            <w:r>
              <w:rPr>
                <w:rFonts w:hint="eastAsia" w:ascii="仿宋_GB2312" w:hAnsi="宋体" w:eastAsia="仿宋_GB2312"/>
                <w:color w:val="000000"/>
                <w:sz w:val="18"/>
                <w:szCs w:val="18"/>
              </w:rPr>
              <w:t>■微信公众号</w:t>
            </w:r>
          </w:p>
          <w:p w14:paraId="71475732">
            <w:pPr>
              <w:pStyle w:val="3"/>
              <w:keepNext w:val="0"/>
              <w:keepLines w:val="0"/>
              <w:widowControl/>
              <w:suppressLineNumbers w:val="0"/>
              <w:jc w:val="center"/>
              <w:rPr>
                <w:rFonts w:hint="eastAsia" w:ascii="仿宋_GB2312" w:hAnsi="宋体" w:eastAsia="仿宋_GB2312" w:cs="宋体"/>
                <w:color w:val="000000"/>
                <w:kern w:val="0"/>
                <w:sz w:val="18"/>
                <w:szCs w:val="18"/>
                <w:lang w:val="en-US" w:eastAsia="zh-CN" w:bidi="ar"/>
              </w:rPr>
            </w:pPr>
          </w:p>
          <w:p w14:paraId="35E1CF48">
            <w:pPr>
              <w:pStyle w:val="3"/>
              <w:keepNext w:val="0"/>
              <w:keepLines w:val="0"/>
              <w:widowControl/>
              <w:suppressLineNumbers w:val="0"/>
              <w:jc w:val="center"/>
              <w:rPr>
                <w:rFonts w:hint="eastAsia" w:ascii="仿宋_GB2312" w:hAnsi="仿宋" w:eastAsia="仿宋_GB2312"/>
                <w:color w:val="000000"/>
                <w:sz w:val="18"/>
                <w:szCs w:val="18"/>
              </w:rPr>
            </w:pPr>
          </w:p>
        </w:tc>
        <w:tc>
          <w:tcPr>
            <w:tcW w:w="472" w:type="dxa"/>
            <w:vMerge w:val="restart"/>
            <w:shd w:val="clear" w:color="auto" w:fill="auto"/>
            <w:vAlign w:val="center"/>
          </w:tcPr>
          <w:p w14:paraId="2E2A421B">
            <w:pPr>
              <w:pStyle w:val="3"/>
              <w:keepNext w:val="0"/>
              <w:keepLines w:val="0"/>
              <w:widowControl/>
              <w:suppressLineNumbers w:val="0"/>
              <w:jc w:val="center"/>
              <w:rPr>
                <w:rFonts w:hint="eastAsia" w:ascii="仿宋_GB2312" w:hAnsi="仿宋" w:eastAsia="仿宋_GB2312" w:cs="宋体"/>
                <w:color w:val="000000"/>
                <w:kern w:val="0"/>
                <w:sz w:val="18"/>
                <w:szCs w:val="18"/>
                <w:lang w:val="en-US" w:eastAsia="zh-CN" w:bidi="ar"/>
              </w:rPr>
            </w:pPr>
            <w:r>
              <w:rPr>
                <w:rFonts w:hint="eastAsia" w:ascii="仿宋_GB2312" w:hAnsi="仿宋" w:eastAsia="仿宋_GB2312"/>
                <w:color w:val="000000"/>
                <w:sz w:val="18"/>
                <w:szCs w:val="18"/>
              </w:rPr>
              <w:t>√</w:t>
            </w:r>
          </w:p>
        </w:tc>
        <w:tc>
          <w:tcPr>
            <w:tcW w:w="630" w:type="dxa"/>
            <w:vMerge w:val="restart"/>
            <w:vAlign w:val="center"/>
          </w:tcPr>
          <w:p w14:paraId="2995491F">
            <w:pPr>
              <w:pStyle w:val="3"/>
              <w:keepNext w:val="0"/>
              <w:keepLines w:val="0"/>
              <w:widowControl/>
              <w:suppressLineNumbers w:val="0"/>
              <w:jc w:val="center"/>
              <w:rPr>
                <w:vertAlign w:val="baseline"/>
              </w:rPr>
            </w:pPr>
          </w:p>
        </w:tc>
        <w:tc>
          <w:tcPr>
            <w:tcW w:w="795" w:type="dxa"/>
            <w:vMerge w:val="restart"/>
            <w:vAlign w:val="center"/>
          </w:tcPr>
          <w:p w14:paraId="51DC3230">
            <w:pPr>
              <w:pStyle w:val="3"/>
              <w:keepNext w:val="0"/>
              <w:keepLines w:val="0"/>
              <w:widowControl/>
              <w:suppressLineNumbers w:val="0"/>
              <w:jc w:val="center"/>
              <w:rPr>
                <w:rFonts w:hint="eastAsia" w:ascii="仿宋_GB2312" w:hAnsi="仿宋" w:eastAsia="仿宋_GB2312"/>
                <w:color w:val="000000"/>
                <w:sz w:val="18"/>
                <w:szCs w:val="18"/>
                <w:lang w:val="en-US" w:eastAsia="zh-CN"/>
              </w:rPr>
            </w:pPr>
            <w:r>
              <w:rPr>
                <w:rFonts w:hint="eastAsia" w:ascii="仿宋_GB2312" w:hAnsi="仿宋" w:eastAsia="仿宋_GB2312"/>
                <w:color w:val="000000"/>
                <w:sz w:val="18"/>
                <w:szCs w:val="18"/>
                <w:lang w:val="en-US" w:eastAsia="zh-CN"/>
              </w:rPr>
              <w:t>相关业务股室</w:t>
            </w:r>
          </w:p>
        </w:tc>
        <w:tc>
          <w:tcPr>
            <w:tcW w:w="995" w:type="dxa"/>
            <w:vMerge w:val="restart"/>
            <w:vAlign w:val="center"/>
          </w:tcPr>
          <w:p w14:paraId="7E750F76">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000000"/>
                <w:spacing w:val="0"/>
                <w:sz w:val="18"/>
                <w:szCs w:val="18"/>
              </w:rPr>
              <w:t>承担生产安全事故依法调查处理工作，监督事故查处和责任追究情况。</w:t>
            </w:r>
          </w:p>
        </w:tc>
      </w:tr>
      <w:tr w14:paraId="4596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79" w:type="dxa"/>
            <w:vMerge w:val="continue"/>
            <w:vAlign w:val="center"/>
          </w:tcPr>
          <w:p w14:paraId="26902DCE">
            <w:pPr>
              <w:pStyle w:val="3"/>
              <w:keepNext w:val="0"/>
              <w:keepLines w:val="0"/>
              <w:widowControl/>
              <w:suppressLineNumbers w:val="0"/>
              <w:jc w:val="center"/>
              <w:rPr>
                <w:vertAlign w:val="baseline"/>
              </w:rPr>
            </w:pPr>
          </w:p>
        </w:tc>
        <w:tc>
          <w:tcPr>
            <w:tcW w:w="586" w:type="dxa"/>
            <w:vMerge w:val="continue"/>
            <w:vAlign w:val="center"/>
          </w:tcPr>
          <w:p w14:paraId="0B06B0FB">
            <w:pPr>
              <w:pStyle w:val="3"/>
              <w:keepNext w:val="0"/>
              <w:keepLines w:val="0"/>
              <w:widowControl/>
              <w:suppressLineNumbers w:val="0"/>
              <w:jc w:val="center"/>
              <w:rPr>
                <w:rFonts w:hint="eastAsia" w:ascii="仿宋_GB2312" w:hAnsi="宋体" w:eastAsia="仿宋_GB2312" w:cs="宋体"/>
                <w:color w:val="000000"/>
                <w:sz w:val="18"/>
                <w:szCs w:val="18"/>
              </w:rPr>
            </w:pPr>
          </w:p>
        </w:tc>
        <w:tc>
          <w:tcPr>
            <w:tcW w:w="645" w:type="dxa"/>
            <w:vAlign w:val="center"/>
          </w:tcPr>
          <w:p w14:paraId="43B137EB">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333333"/>
                <w:spacing w:val="0"/>
                <w:sz w:val="18"/>
                <w:szCs w:val="18"/>
              </w:rPr>
              <w:t>典型事故通报</w:t>
            </w:r>
          </w:p>
        </w:tc>
        <w:tc>
          <w:tcPr>
            <w:tcW w:w="1485" w:type="dxa"/>
            <w:vAlign w:val="center"/>
          </w:tcPr>
          <w:p w14:paraId="54C41BB6">
            <w:pPr>
              <w:pStyle w:val="3"/>
              <w:keepNext w:val="0"/>
              <w:keepLines w:val="0"/>
              <w:widowControl/>
              <w:suppressLineNumbers w:val="0"/>
              <w:jc w:val="center"/>
              <w:rPr>
                <w:rFonts w:hint="eastAsia" w:ascii="仿宋_GB2312" w:hAnsi="宋体" w:eastAsia="仿宋_GB2312"/>
                <w:color w:val="000000"/>
                <w:sz w:val="18"/>
                <w:szCs w:val="18"/>
              </w:rPr>
            </w:pPr>
            <w:r>
              <w:rPr>
                <w:rFonts w:ascii="仿宋_GB2312" w:hAnsi="宋体" w:eastAsia="仿宋_GB2312" w:cs="仿宋_GB2312"/>
                <w:i w:val="0"/>
                <w:iCs w:val="0"/>
                <w:caps w:val="0"/>
                <w:color w:val="333333"/>
                <w:spacing w:val="0"/>
                <w:sz w:val="18"/>
                <w:szCs w:val="18"/>
              </w:rPr>
              <w:t>各类典型安全生产事故情况通报，主要包括发生时间、地点、起因、经过、结果、相关领导批示情况、预防性措施建议等内容</w:t>
            </w:r>
          </w:p>
        </w:tc>
        <w:tc>
          <w:tcPr>
            <w:tcW w:w="1125" w:type="dxa"/>
            <w:vMerge w:val="continue"/>
            <w:vAlign w:val="center"/>
          </w:tcPr>
          <w:p w14:paraId="0EFB5B59">
            <w:pPr>
              <w:pStyle w:val="3"/>
              <w:keepNext w:val="0"/>
              <w:keepLines w:val="0"/>
              <w:widowControl/>
              <w:suppressLineNumbers w:val="0"/>
              <w:jc w:val="center"/>
              <w:rPr>
                <w:rFonts w:hint="eastAsia" w:ascii="仿宋_GB2312" w:hAnsi="宋体" w:eastAsia="仿宋_GB2312"/>
                <w:color w:val="000000"/>
                <w:sz w:val="18"/>
                <w:szCs w:val="18"/>
              </w:rPr>
            </w:pPr>
          </w:p>
        </w:tc>
        <w:tc>
          <w:tcPr>
            <w:tcW w:w="2430" w:type="dxa"/>
            <w:vMerge w:val="continue"/>
            <w:vAlign w:val="center"/>
          </w:tcPr>
          <w:p w14:paraId="3CC21D53">
            <w:pPr>
              <w:pStyle w:val="3"/>
              <w:keepNext w:val="0"/>
              <w:keepLines w:val="0"/>
              <w:widowControl/>
              <w:suppressLineNumbers w:val="0"/>
              <w:jc w:val="center"/>
              <w:rPr>
                <w:rFonts w:ascii="仿宋_GB2312" w:hAnsi="宋体" w:eastAsia="仿宋_GB2312" w:cs="仿宋_GB2312"/>
                <w:i w:val="0"/>
                <w:iCs w:val="0"/>
                <w:caps w:val="0"/>
                <w:color w:val="333333"/>
                <w:spacing w:val="0"/>
                <w:sz w:val="18"/>
                <w:szCs w:val="18"/>
              </w:rPr>
            </w:pPr>
          </w:p>
        </w:tc>
        <w:tc>
          <w:tcPr>
            <w:tcW w:w="960" w:type="dxa"/>
            <w:vMerge w:val="continue"/>
            <w:vAlign w:val="center"/>
          </w:tcPr>
          <w:p w14:paraId="5C310A33">
            <w:pPr>
              <w:pStyle w:val="3"/>
              <w:keepNext w:val="0"/>
              <w:keepLines w:val="0"/>
              <w:widowControl/>
              <w:suppressLineNumbers w:val="0"/>
              <w:jc w:val="center"/>
              <w:rPr>
                <w:vertAlign w:val="baseline"/>
              </w:rPr>
            </w:pPr>
          </w:p>
        </w:tc>
        <w:tc>
          <w:tcPr>
            <w:tcW w:w="1065" w:type="dxa"/>
            <w:vMerge w:val="continue"/>
            <w:vAlign w:val="center"/>
          </w:tcPr>
          <w:p w14:paraId="1F2527AF">
            <w:pPr>
              <w:pStyle w:val="3"/>
              <w:keepNext w:val="0"/>
              <w:keepLines w:val="0"/>
              <w:widowControl/>
              <w:suppressLineNumbers w:val="0"/>
              <w:jc w:val="center"/>
              <w:rPr>
                <w:rFonts w:hint="eastAsia" w:ascii="仿宋_GB2312" w:hAnsi="仿宋" w:eastAsia="仿宋_GB2312" w:cs="宋体"/>
                <w:color w:val="000000"/>
                <w:sz w:val="18"/>
                <w:szCs w:val="18"/>
              </w:rPr>
            </w:pPr>
          </w:p>
        </w:tc>
        <w:tc>
          <w:tcPr>
            <w:tcW w:w="825" w:type="dxa"/>
            <w:vMerge w:val="continue"/>
            <w:vAlign w:val="center"/>
          </w:tcPr>
          <w:p w14:paraId="406D7B94">
            <w:pPr>
              <w:pStyle w:val="3"/>
              <w:keepNext w:val="0"/>
              <w:keepLines w:val="0"/>
              <w:widowControl/>
              <w:suppressLineNumbers w:val="0"/>
              <w:jc w:val="center"/>
              <w:rPr>
                <w:rFonts w:hint="eastAsia" w:ascii="仿宋_GB2312" w:hAnsi="宋体" w:eastAsia="仿宋_GB2312"/>
                <w:color w:val="000000"/>
                <w:sz w:val="18"/>
                <w:szCs w:val="18"/>
              </w:rPr>
            </w:pPr>
          </w:p>
        </w:tc>
        <w:tc>
          <w:tcPr>
            <w:tcW w:w="830" w:type="dxa"/>
            <w:vMerge w:val="continue"/>
            <w:vAlign w:val="center"/>
          </w:tcPr>
          <w:p w14:paraId="031C8CED">
            <w:pPr>
              <w:pStyle w:val="3"/>
              <w:keepNext w:val="0"/>
              <w:keepLines w:val="0"/>
              <w:widowControl/>
              <w:suppressLineNumbers w:val="0"/>
              <w:jc w:val="center"/>
              <w:rPr>
                <w:rFonts w:hint="eastAsia" w:ascii="仿宋_GB2312" w:hAnsi="宋体" w:eastAsia="仿宋_GB2312"/>
                <w:color w:val="000000"/>
                <w:sz w:val="18"/>
                <w:szCs w:val="18"/>
              </w:rPr>
            </w:pPr>
          </w:p>
        </w:tc>
        <w:tc>
          <w:tcPr>
            <w:tcW w:w="1008" w:type="dxa"/>
            <w:vMerge w:val="continue"/>
            <w:vAlign w:val="center"/>
          </w:tcPr>
          <w:p w14:paraId="5E96AFC9">
            <w:pPr>
              <w:pStyle w:val="3"/>
              <w:keepNext w:val="0"/>
              <w:keepLines w:val="0"/>
              <w:widowControl/>
              <w:suppressLineNumbers w:val="0"/>
              <w:jc w:val="center"/>
              <w:rPr>
                <w:rFonts w:hint="eastAsia" w:ascii="仿宋_GB2312" w:hAnsi="仿宋" w:eastAsia="仿宋_GB2312"/>
                <w:color w:val="000000"/>
                <w:sz w:val="18"/>
                <w:szCs w:val="18"/>
              </w:rPr>
            </w:pPr>
          </w:p>
        </w:tc>
        <w:tc>
          <w:tcPr>
            <w:tcW w:w="472" w:type="dxa"/>
            <w:vMerge w:val="continue"/>
            <w:vAlign w:val="center"/>
          </w:tcPr>
          <w:p w14:paraId="37EE035B">
            <w:pPr>
              <w:pStyle w:val="3"/>
              <w:keepNext w:val="0"/>
              <w:keepLines w:val="0"/>
              <w:widowControl/>
              <w:suppressLineNumbers w:val="0"/>
              <w:jc w:val="center"/>
              <w:rPr>
                <w:vertAlign w:val="baseline"/>
              </w:rPr>
            </w:pPr>
          </w:p>
        </w:tc>
        <w:tc>
          <w:tcPr>
            <w:tcW w:w="630" w:type="dxa"/>
            <w:vMerge w:val="continue"/>
            <w:vAlign w:val="center"/>
          </w:tcPr>
          <w:p w14:paraId="79A8FD46">
            <w:pPr>
              <w:pStyle w:val="3"/>
              <w:keepNext w:val="0"/>
              <w:keepLines w:val="0"/>
              <w:widowControl/>
              <w:suppressLineNumbers w:val="0"/>
              <w:jc w:val="center"/>
              <w:rPr>
                <w:vertAlign w:val="baseline"/>
              </w:rPr>
            </w:pPr>
          </w:p>
        </w:tc>
        <w:tc>
          <w:tcPr>
            <w:tcW w:w="795" w:type="dxa"/>
            <w:vMerge w:val="continue"/>
            <w:vAlign w:val="center"/>
          </w:tcPr>
          <w:p w14:paraId="27CFE1B6">
            <w:pPr>
              <w:pStyle w:val="3"/>
              <w:keepNext w:val="0"/>
              <w:keepLines w:val="0"/>
              <w:widowControl/>
              <w:suppressLineNumbers w:val="0"/>
              <w:jc w:val="center"/>
              <w:rPr>
                <w:rFonts w:hint="eastAsia" w:ascii="仿宋_GB2312" w:hAnsi="仿宋" w:eastAsia="仿宋_GB2312"/>
                <w:color w:val="000000"/>
                <w:sz w:val="18"/>
                <w:szCs w:val="18"/>
                <w:lang w:val="en-US" w:eastAsia="zh-CN"/>
              </w:rPr>
            </w:pPr>
          </w:p>
        </w:tc>
        <w:tc>
          <w:tcPr>
            <w:tcW w:w="995" w:type="dxa"/>
            <w:vMerge w:val="continue"/>
            <w:vAlign w:val="center"/>
          </w:tcPr>
          <w:p w14:paraId="6B0AACB8">
            <w:pPr>
              <w:pStyle w:val="3"/>
              <w:keepNext w:val="0"/>
              <w:keepLines w:val="0"/>
              <w:widowControl/>
              <w:suppressLineNumbers w:val="0"/>
              <w:jc w:val="center"/>
              <w:rPr>
                <w:vertAlign w:val="baseline"/>
              </w:rPr>
            </w:pPr>
          </w:p>
        </w:tc>
      </w:tr>
      <w:tr w14:paraId="0A78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79" w:type="dxa"/>
            <w:vMerge w:val="continue"/>
            <w:vAlign w:val="center"/>
          </w:tcPr>
          <w:p w14:paraId="159D5AA4">
            <w:pPr>
              <w:pStyle w:val="3"/>
              <w:keepNext w:val="0"/>
              <w:keepLines w:val="0"/>
              <w:widowControl/>
              <w:suppressLineNumbers w:val="0"/>
              <w:jc w:val="center"/>
              <w:rPr>
                <w:vertAlign w:val="baseline"/>
              </w:rPr>
            </w:pPr>
          </w:p>
        </w:tc>
        <w:tc>
          <w:tcPr>
            <w:tcW w:w="586" w:type="dxa"/>
            <w:vMerge w:val="continue"/>
            <w:vAlign w:val="center"/>
          </w:tcPr>
          <w:p w14:paraId="3E913F0C">
            <w:pPr>
              <w:pStyle w:val="3"/>
              <w:keepNext w:val="0"/>
              <w:keepLines w:val="0"/>
              <w:widowControl/>
              <w:suppressLineNumbers w:val="0"/>
              <w:jc w:val="center"/>
              <w:rPr>
                <w:rFonts w:hint="eastAsia" w:ascii="仿宋_GB2312" w:hAnsi="宋体" w:eastAsia="仿宋_GB2312" w:cs="宋体"/>
                <w:color w:val="000000"/>
                <w:sz w:val="18"/>
                <w:szCs w:val="18"/>
              </w:rPr>
            </w:pPr>
          </w:p>
        </w:tc>
        <w:tc>
          <w:tcPr>
            <w:tcW w:w="645" w:type="dxa"/>
            <w:vAlign w:val="center"/>
          </w:tcPr>
          <w:p w14:paraId="73AE610C">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333333"/>
                <w:spacing w:val="0"/>
                <w:sz w:val="18"/>
                <w:szCs w:val="18"/>
              </w:rPr>
              <w:t>事故调查报告</w:t>
            </w:r>
          </w:p>
        </w:tc>
        <w:tc>
          <w:tcPr>
            <w:tcW w:w="1485" w:type="dxa"/>
            <w:vAlign w:val="center"/>
          </w:tcPr>
          <w:p w14:paraId="4635FD7A">
            <w:pPr>
              <w:pStyle w:val="3"/>
              <w:keepNext w:val="0"/>
              <w:keepLines w:val="0"/>
              <w:widowControl/>
              <w:suppressLineNumbers w:val="0"/>
              <w:jc w:val="center"/>
              <w:rPr>
                <w:rFonts w:hint="eastAsia" w:ascii="仿宋_GB2312" w:hAnsi="宋体" w:eastAsia="仿宋_GB2312"/>
                <w:color w:val="000000"/>
                <w:sz w:val="18"/>
                <w:szCs w:val="18"/>
              </w:rPr>
            </w:pPr>
            <w:r>
              <w:rPr>
                <w:rFonts w:ascii="仿宋_GB2312" w:hAnsi="宋体" w:eastAsia="仿宋_GB2312" w:cs="仿宋_GB2312"/>
                <w:i w:val="0"/>
                <w:iCs w:val="0"/>
                <w:caps w:val="0"/>
                <w:color w:val="333333"/>
                <w:spacing w:val="0"/>
                <w:sz w:val="18"/>
                <w:szCs w:val="18"/>
              </w:rPr>
              <w:t>依照事故调查处理权限，经批复的生产安全事故调查报告，依法应当保密的除外</w:t>
            </w:r>
          </w:p>
        </w:tc>
        <w:tc>
          <w:tcPr>
            <w:tcW w:w="1125" w:type="dxa"/>
            <w:vMerge w:val="continue"/>
            <w:vAlign w:val="center"/>
          </w:tcPr>
          <w:p w14:paraId="43DB3A69">
            <w:pPr>
              <w:pStyle w:val="3"/>
              <w:keepNext w:val="0"/>
              <w:keepLines w:val="0"/>
              <w:widowControl/>
              <w:suppressLineNumbers w:val="0"/>
              <w:jc w:val="center"/>
              <w:rPr>
                <w:rFonts w:hint="eastAsia" w:ascii="仿宋_GB2312" w:hAnsi="宋体" w:eastAsia="仿宋_GB2312"/>
                <w:color w:val="000000"/>
                <w:sz w:val="18"/>
                <w:szCs w:val="18"/>
              </w:rPr>
            </w:pPr>
          </w:p>
        </w:tc>
        <w:tc>
          <w:tcPr>
            <w:tcW w:w="2430" w:type="dxa"/>
            <w:vMerge w:val="continue"/>
            <w:vAlign w:val="center"/>
          </w:tcPr>
          <w:p w14:paraId="4886DA19">
            <w:pPr>
              <w:pStyle w:val="3"/>
              <w:keepNext w:val="0"/>
              <w:keepLines w:val="0"/>
              <w:widowControl/>
              <w:suppressLineNumbers w:val="0"/>
              <w:jc w:val="center"/>
              <w:rPr>
                <w:rFonts w:ascii="仿宋_GB2312" w:hAnsi="宋体" w:eastAsia="仿宋_GB2312" w:cs="仿宋_GB2312"/>
                <w:i w:val="0"/>
                <w:iCs w:val="0"/>
                <w:caps w:val="0"/>
                <w:color w:val="333333"/>
                <w:spacing w:val="0"/>
                <w:sz w:val="18"/>
                <w:szCs w:val="18"/>
              </w:rPr>
            </w:pPr>
          </w:p>
        </w:tc>
        <w:tc>
          <w:tcPr>
            <w:tcW w:w="960" w:type="dxa"/>
            <w:vMerge w:val="continue"/>
            <w:vAlign w:val="center"/>
          </w:tcPr>
          <w:p w14:paraId="6B69BAFA">
            <w:pPr>
              <w:pStyle w:val="3"/>
              <w:keepNext w:val="0"/>
              <w:keepLines w:val="0"/>
              <w:widowControl/>
              <w:suppressLineNumbers w:val="0"/>
              <w:jc w:val="center"/>
              <w:rPr>
                <w:vertAlign w:val="baseline"/>
              </w:rPr>
            </w:pPr>
          </w:p>
        </w:tc>
        <w:tc>
          <w:tcPr>
            <w:tcW w:w="1065" w:type="dxa"/>
            <w:vMerge w:val="continue"/>
            <w:vAlign w:val="center"/>
          </w:tcPr>
          <w:p w14:paraId="40BE86AC">
            <w:pPr>
              <w:pStyle w:val="3"/>
              <w:keepNext w:val="0"/>
              <w:keepLines w:val="0"/>
              <w:widowControl/>
              <w:suppressLineNumbers w:val="0"/>
              <w:jc w:val="center"/>
              <w:rPr>
                <w:rFonts w:hint="eastAsia" w:ascii="仿宋_GB2312" w:hAnsi="仿宋" w:eastAsia="仿宋_GB2312" w:cs="宋体"/>
                <w:color w:val="000000"/>
                <w:sz w:val="18"/>
                <w:szCs w:val="18"/>
              </w:rPr>
            </w:pPr>
          </w:p>
        </w:tc>
        <w:tc>
          <w:tcPr>
            <w:tcW w:w="825" w:type="dxa"/>
            <w:vMerge w:val="continue"/>
            <w:vAlign w:val="center"/>
          </w:tcPr>
          <w:p w14:paraId="61ADBC8B">
            <w:pPr>
              <w:pStyle w:val="3"/>
              <w:keepNext w:val="0"/>
              <w:keepLines w:val="0"/>
              <w:widowControl/>
              <w:suppressLineNumbers w:val="0"/>
              <w:jc w:val="center"/>
              <w:rPr>
                <w:rFonts w:hint="eastAsia" w:ascii="仿宋_GB2312" w:hAnsi="宋体" w:eastAsia="仿宋_GB2312"/>
                <w:color w:val="000000"/>
                <w:sz w:val="18"/>
                <w:szCs w:val="18"/>
              </w:rPr>
            </w:pPr>
          </w:p>
        </w:tc>
        <w:tc>
          <w:tcPr>
            <w:tcW w:w="830" w:type="dxa"/>
            <w:vMerge w:val="continue"/>
            <w:vAlign w:val="center"/>
          </w:tcPr>
          <w:p w14:paraId="2DD0F7E2">
            <w:pPr>
              <w:pStyle w:val="3"/>
              <w:keepNext w:val="0"/>
              <w:keepLines w:val="0"/>
              <w:widowControl/>
              <w:suppressLineNumbers w:val="0"/>
              <w:jc w:val="center"/>
              <w:rPr>
                <w:rFonts w:hint="eastAsia" w:ascii="仿宋_GB2312" w:hAnsi="宋体" w:eastAsia="仿宋_GB2312"/>
                <w:color w:val="000000"/>
                <w:sz w:val="18"/>
                <w:szCs w:val="18"/>
              </w:rPr>
            </w:pPr>
          </w:p>
        </w:tc>
        <w:tc>
          <w:tcPr>
            <w:tcW w:w="1008" w:type="dxa"/>
            <w:vMerge w:val="continue"/>
            <w:vAlign w:val="center"/>
          </w:tcPr>
          <w:p w14:paraId="193FA36A">
            <w:pPr>
              <w:pStyle w:val="3"/>
              <w:keepNext w:val="0"/>
              <w:keepLines w:val="0"/>
              <w:widowControl/>
              <w:suppressLineNumbers w:val="0"/>
              <w:jc w:val="center"/>
              <w:rPr>
                <w:rFonts w:hint="eastAsia" w:ascii="仿宋_GB2312" w:hAnsi="仿宋" w:eastAsia="仿宋_GB2312"/>
                <w:color w:val="000000"/>
                <w:sz w:val="18"/>
                <w:szCs w:val="18"/>
              </w:rPr>
            </w:pPr>
          </w:p>
        </w:tc>
        <w:tc>
          <w:tcPr>
            <w:tcW w:w="472" w:type="dxa"/>
            <w:vMerge w:val="continue"/>
            <w:vAlign w:val="center"/>
          </w:tcPr>
          <w:p w14:paraId="6E8A6248">
            <w:pPr>
              <w:pStyle w:val="3"/>
              <w:keepNext w:val="0"/>
              <w:keepLines w:val="0"/>
              <w:widowControl/>
              <w:suppressLineNumbers w:val="0"/>
              <w:jc w:val="center"/>
              <w:rPr>
                <w:vertAlign w:val="baseline"/>
              </w:rPr>
            </w:pPr>
          </w:p>
        </w:tc>
        <w:tc>
          <w:tcPr>
            <w:tcW w:w="630" w:type="dxa"/>
            <w:vMerge w:val="continue"/>
            <w:vAlign w:val="center"/>
          </w:tcPr>
          <w:p w14:paraId="35165788">
            <w:pPr>
              <w:pStyle w:val="3"/>
              <w:keepNext w:val="0"/>
              <w:keepLines w:val="0"/>
              <w:widowControl/>
              <w:suppressLineNumbers w:val="0"/>
              <w:jc w:val="center"/>
              <w:rPr>
                <w:vertAlign w:val="baseline"/>
              </w:rPr>
            </w:pPr>
          </w:p>
        </w:tc>
        <w:tc>
          <w:tcPr>
            <w:tcW w:w="795" w:type="dxa"/>
            <w:vMerge w:val="continue"/>
            <w:vAlign w:val="center"/>
          </w:tcPr>
          <w:p w14:paraId="0529C4EA">
            <w:pPr>
              <w:pStyle w:val="3"/>
              <w:keepNext w:val="0"/>
              <w:keepLines w:val="0"/>
              <w:widowControl/>
              <w:suppressLineNumbers w:val="0"/>
              <w:jc w:val="center"/>
              <w:rPr>
                <w:rFonts w:hint="eastAsia" w:ascii="仿宋_GB2312" w:hAnsi="仿宋" w:eastAsia="仿宋_GB2312"/>
                <w:color w:val="000000"/>
                <w:sz w:val="18"/>
                <w:szCs w:val="18"/>
                <w:lang w:val="en-US" w:eastAsia="zh-CN"/>
              </w:rPr>
            </w:pPr>
          </w:p>
        </w:tc>
        <w:tc>
          <w:tcPr>
            <w:tcW w:w="995" w:type="dxa"/>
            <w:vMerge w:val="continue"/>
            <w:vAlign w:val="center"/>
          </w:tcPr>
          <w:p w14:paraId="3BCFC141">
            <w:pPr>
              <w:pStyle w:val="3"/>
              <w:keepNext w:val="0"/>
              <w:keepLines w:val="0"/>
              <w:widowControl/>
              <w:suppressLineNumbers w:val="0"/>
              <w:jc w:val="center"/>
              <w:rPr>
                <w:vertAlign w:val="baseline"/>
              </w:rPr>
            </w:pPr>
          </w:p>
        </w:tc>
      </w:tr>
      <w:tr w14:paraId="5E7F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79" w:type="dxa"/>
            <w:vMerge w:val="continue"/>
            <w:vAlign w:val="center"/>
          </w:tcPr>
          <w:p w14:paraId="1742AA88">
            <w:pPr>
              <w:pStyle w:val="3"/>
              <w:keepNext w:val="0"/>
              <w:keepLines w:val="0"/>
              <w:widowControl/>
              <w:suppressLineNumbers w:val="0"/>
              <w:jc w:val="center"/>
              <w:rPr>
                <w:vertAlign w:val="baseline"/>
              </w:rPr>
            </w:pPr>
          </w:p>
        </w:tc>
        <w:tc>
          <w:tcPr>
            <w:tcW w:w="1231" w:type="dxa"/>
            <w:gridSpan w:val="2"/>
            <w:vAlign w:val="center"/>
          </w:tcPr>
          <w:p w14:paraId="3956CB17">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333333"/>
                <w:spacing w:val="0"/>
                <w:sz w:val="18"/>
                <w:szCs w:val="18"/>
              </w:rPr>
              <w:t>投诉举报</w:t>
            </w:r>
          </w:p>
        </w:tc>
        <w:tc>
          <w:tcPr>
            <w:tcW w:w="1485" w:type="dxa"/>
            <w:vAlign w:val="center"/>
          </w:tcPr>
          <w:p w14:paraId="130B7369">
            <w:pPr>
              <w:pStyle w:val="3"/>
              <w:keepNext w:val="0"/>
              <w:keepLines w:val="0"/>
              <w:widowControl/>
              <w:suppressLineNumbers w:val="0"/>
              <w:jc w:val="center"/>
              <w:rPr>
                <w:rFonts w:hint="eastAsia" w:ascii="仿宋_GB2312" w:hAnsi="宋体" w:eastAsia="仿宋_GB2312"/>
                <w:color w:val="000000"/>
                <w:sz w:val="18"/>
                <w:szCs w:val="18"/>
              </w:rPr>
            </w:pPr>
            <w:r>
              <w:rPr>
                <w:rFonts w:ascii="仿宋_GB2312" w:hAnsi="宋体" w:eastAsia="仿宋_GB2312" w:cs="仿宋_GB2312"/>
                <w:i w:val="0"/>
                <w:iCs w:val="0"/>
                <w:caps w:val="0"/>
                <w:color w:val="333333"/>
                <w:spacing w:val="0"/>
                <w:sz w:val="18"/>
                <w:szCs w:val="18"/>
              </w:rPr>
              <w:t>投诉、举报电话等</w:t>
            </w:r>
          </w:p>
        </w:tc>
        <w:tc>
          <w:tcPr>
            <w:tcW w:w="1125" w:type="dxa"/>
            <w:vAlign w:val="center"/>
          </w:tcPr>
          <w:p w14:paraId="32A52401">
            <w:pPr>
              <w:pStyle w:val="3"/>
              <w:keepNext w:val="0"/>
              <w:keepLines w:val="0"/>
              <w:widowControl/>
              <w:suppressLineNumbers w:val="0"/>
              <w:jc w:val="center"/>
              <w:rPr>
                <w:rFonts w:hint="eastAsia" w:ascii="仿宋_GB2312" w:hAnsi="宋体" w:eastAsia="仿宋_GB2312"/>
                <w:color w:val="000000"/>
                <w:sz w:val="18"/>
                <w:szCs w:val="18"/>
              </w:rPr>
            </w:pPr>
            <w:r>
              <w:rPr>
                <w:rFonts w:ascii="仿宋_GB2312" w:hAnsi="宋体" w:eastAsia="仿宋_GB2312" w:cs="仿宋_GB2312"/>
                <w:i w:val="0"/>
                <w:iCs w:val="0"/>
                <w:caps w:val="0"/>
                <w:color w:val="000000"/>
                <w:spacing w:val="0"/>
                <w:sz w:val="18"/>
                <w:szCs w:val="18"/>
              </w:rPr>
              <w:t>《中华人民共和国安全生产法》</w:t>
            </w:r>
          </w:p>
        </w:tc>
        <w:tc>
          <w:tcPr>
            <w:tcW w:w="2430" w:type="dxa"/>
            <w:vAlign w:val="center"/>
          </w:tcPr>
          <w:p w14:paraId="6C36950B">
            <w:pPr>
              <w:pStyle w:val="3"/>
              <w:keepNext w:val="0"/>
              <w:keepLines w:val="0"/>
              <w:widowControl/>
              <w:suppressLineNumbers w:val="0"/>
              <w:jc w:val="center"/>
              <w:rPr>
                <w:rFonts w:ascii="仿宋_GB2312" w:hAnsi="宋体" w:eastAsia="仿宋_GB2312" w:cs="仿宋_GB2312"/>
                <w:i w:val="0"/>
                <w:iCs w:val="0"/>
                <w:caps w:val="0"/>
                <w:color w:val="333333"/>
                <w:spacing w:val="0"/>
                <w:sz w:val="18"/>
                <w:szCs w:val="18"/>
              </w:rPr>
            </w:pPr>
            <w:r>
              <w:rPr>
                <w:rFonts w:ascii="仿宋_GB2312" w:hAnsi="宋体" w:eastAsia="仿宋_GB2312" w:cs="仿宋_GB2312"/>
                <w:i w:val="0"/>
                <w:iCs w:val="0"/>
                <w:caps w:val="0"/>
                <w:color w:val="333333"/>
                <w:spacing w:val="0"/>
                <w:sz w:val="18"/>
                <w:szCs w:val="18"/>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14:paraId="74C939CB">
            <w:pPr>
              <w:pStyle w:val="3"/>
              <w:keepNext w:val="0"/>
              <w:keepLines w:val="0"/>
              <w:widowControl/>
              <w:suppressLineNumbers w:val="0"/>
              <w:jc w:val="center"/>
              <w:rPr>
                <w:rFonts w:ascii="仿宋_GB2312" w:hAnsi="宋体" w:eastAsia="仿宋_GB2312" w:cs="仿宋_GB2312"/>
                <w:i w:val="0"/>
                <w:iCs w:val="0"/>
                <w:caps w:val="0"/>
                <w:color w:val="333333"/>
                <w:spacing w:val="0"/>
                <w:sz w:val="18"/>
                <w:szCs w:val="18"/>
              </w:rPr>
            </w:pPr>
          </w:p>
        </w:tc>
        <w:tc>
          <w:tcPr>
            <w:tcW w:w="960" w:type="dxa"/>
            <w:vAlign w:val="center"/>
          </w:tcPr>
          <w:p w14:paraId="09428B7C">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000000"/>
                <w:spacing w:val="0"/>
                <w:sz w:val="18"/>
                <w:szCs w:val="18"/>
              </w:rPr>
              <w:t>法律</w:t>
            </w:r>
          </w:p>
        </w:tc>
        <w:tc>
          <w:tcPr>
            <w:tcW w:w="1065" w:type="dxa"/>
            <w:vAlign w:val="center"/>
          </w:tcPr>
          <w:p w14:paraId="5843B071">
            <w:pPr>
              <w:pStyle w:val="3"/>
              <w:keepNext w:val="0"/>
              <w:keepLines w:val="0"/>
              <w:widowControl/>
              <w:suppressLineNumbers w:val="0"/>
              <w:jc w:val="center"/>
              <w:rPr>
                <w:rFonts w:hint="eastAsia" w:ascii="仿宋_GB2312" w:hAnsi="仿宋" w:eastAsia="仿宋_GB2312" w:cs="宋体"/>
                <w:color w:val="000000"/>
                <w:sz w:val="18"/>
                <w:szCs w:val="18"/>
              </w:rPr>
            </w:pPr>
            <w:r>
              <w:rPr>
                <w:rFonts w:ascii="仿宋_GB2312" w:hAnsi="宋体" w:eastAsia="仿宋_GB2312" w:cs="仿宋_GB2312"/>
                <w:i w:val="0"/>
                <w:iCs w:val="0"/>
                <w:caps w:val="0"/>
                <w:color w:val="333333"/>
                <w:spacing w:val="0"/>
                <w:sz w:val="18"/>
                <w:szCs w:val="18"/>
              </w:rPr>
              <w:t>实时公开</w:t>
            </w:r>
          </w:p>
        </w:tc>
        <w:tc>
          <w:tcPr>
            <w:tcW w:w="825" w:type="dxa"/>
            <w:vAlign w:val="center"/>
          </w:tcPr>
          <w:p w14:paraId="26523D46">
            <w:pPr>
              <w:pStyle w:val="3"/>
              <w:keepNext w:val="0"/>
              <w:keepLines w:val="0"/>
              <w:widowControl/>
              <w:suppressLineNumbers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杭锦旗</w:t>
            </w:r>
            <w:r>
              <w:rPr>
                <w:rFonts w:hint="eastAsia" w:ascii="仿宋_GB2312" w:hAnsi="宋体" w:eastAsia="仿宋_GB2312"/>
                <w:color w:val="000000"/>
                <w:sz w:val="18"/>
                <w:szCs w:val="18"/>
                <w:lang w:eastAsia="zh-CN"/>
              </w:rPr>
              <w:t>应急管理</w:t>
            </w:r>
            <w:r>
              <w:rPr>
                <w:rFonts w:hint="eastAsia" w:ascii="仿宋_GB2312" w:hAnsi="宋体" w:eastAsia="仿宋_GB2312"/>
                <w:color w:val="000000"/>
                <w:sz w:val="18"/>
                <w:szCs w:val="18"/>
              </w:rPr>
              <w:t>局</w:t>
            </w:r>
          </w:p>
        </w:tc>
        <w:tc>
          <w:tcPr>
            <w:tcW w:w="830" w:type="dxa"/>
            <w:vAlign w:val="center"/>
          </w:tcPr>
          <w:p w14:paraId="1AB1EA84">
            <w:pPr>
              <w:pStyle w:val="3"/>
              <w:keepNext w:val="0"/>
              <w:keepLines w:val="0"/>
              <w:widowControl/>
              <w:suppressLineNumbers w:val="0"/>
              <w:jc w:val="center"/>
              <w:rPr>
                <w:rFonts w:hint="eastAsia" w:ascii="仿宋_GB2312" w:hAnsi="宋体" w:eastAsia="仿宋_GB2312"/>
                <w:color w:val="000000"/>
                <w:sz w:val="18"/>
                <w:szCs w:val="18"/>
              </w:rPr>
            </w:pPr>
            <w:r>
              <w:rPr>
                <w:rFonts w:ascii="仿宋_GB2312" w:hAnsi="宋体" w:eastAsia="仿宋_GB2312" w:cs="仿宋_GB2312"/>
                <w:i w:val="0"/>
                <w:iCs w:val="0"/>
                <w:caps w:val="0"/>
                <w:color w:val="000000"/>
                <w:spacing w:val="1"/>
                <w:sz w:val="18"/>
                <w:szCs w:val="18"/>
              </w:rPr>
              <w:t>法定公</w:t>
            </w:r>
            <w:r>
              <w:rPr>
                <w:rFonts w:hint="eastAsia" w:ascii="仿宋_GB2312" w:hAnsi="宋体" w:eastAsia="仿宋_GB2312" w:cs="仿宋_GB2312"/>
                <w:i w:val="0"/>
                <w:iCs w:val="0"/>
                <w:caps w:val="0"/>
                <w:color w:val="000000"/>
                <w:spacing w:val="-22"/>
                <w:sz w:val="18"/>
                <w:szCs w:val="18"/>
              </w:rPr>
              <w:t>开</w:t>
            </w:r>
          </w:p>
        </w:tc>
        <w:tc>
          <w:tcPr>
            <w:tcW w:w="1008" w:type="dxa"/>
            <w:shd w:val="clear" w:color="auto" w:fill="auto"/>
            <w:vAlign w:val="center"/>
          </w:tcPr>
          <w:p w14:paraId="4D70A2CB">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055FF88D">
            <w:pPr>
              <w:jc w:val="center"/>
              <w:rPr>
                <w:rFonts w:ascii="仿宋_GB2312" w:hAnsi="宋体" w:eastAsia="仿宋_GB2312"/>
                <w:color w:val="000000"/>
                <w:sz w:val="18"/>
                <w:szCs w:val="18"/>
              </w:rPr>
            </w:pPr>
            <w:r>
              <w:rPr>
                <w:rFonts w:hint="eastAsia" w:ascii="仿宋_GB2312" w:hAnsi="宋体" w:eastAsia="仿宋_GB2312"/>
                <w:color w:val="000000"/>
                <w:sz w:val="18"/>
                <w:szCs w:val="18"/>
              </w:rPr>
              <w:t>■微信公众号</w:t>
            </w:r>
          </w:p>
          <w:p w14:paraId="313B4F79">
            <w:pPr>
              <w:pStyle w:val="3"/>
              <w:keepNext w:val="0"/>
              <w:keepLines w:val="0"/>
              <w:widowControl/>
              <w:suppressLineNumbers w:val="0"/>
              <w:jc w:val="center"/>
              <w:rPr>
                <w:rFonts w:hint="eastAsia" w:ascii="仿宋_GB2312" w:hAnsi="宋体" w:eastAsia="仿宋_GB2312" w:cs="宋体"/>
                <w:color w:val="000000"/>
                <w:kern w:val="0"/>
                <w:sz w:val="18"/>
                <w:szCs w:val="18"/>
                <w:lang w:val="en-US" w:eastAsia="zh-CN" w:bidi="ar"/>
              </w:rPr>
            </w:pPr>
          </w:p>
        </w:tc>
        <w:tc>
          <w:tcPr>
            <w:tcW w:w="472" w:type="dxa"/>
            <w:shd w:val="clear" w:color="auto" w:fill="auto"/>
            <w:vAlign w:val="center"/>
          </w:tcPr>
          <w:p w14:paraId="5C85BDCC">
            <w:pPr>
              <w:pStyle w:val="3"/>
              <w:keepNext w:val="0"/>
              <w:keepLines w:val="0"/>
              <w:widowControl/>
              <w:suppressLineNumbers w:val="0"/>
              <w:jc w:val="center"/>
              <w:rPr>
                <w:rFonts w:hint="eastAsia" w:ascii="仿宋_GB2312" w:hAnsi="仿宋" w:eastAsia="仿宋_GB2312" w:cs="宋体"/>
                <w:color w:val="000000"/>
                <w:kern w:val="0"/>
                <w:sz w:val="18"/>
                <w:szCs w:val="18"/>
                <w:lang w:val="en-US" w:eastAsia="zh-CN" w:bidi="ar"/>
              </w:rPr>
            </w:pPr>
            <w:r>
              <w:rPr>
                <w:rFonts w:hint="eastAsia" w:ascii="仿宋_GB2312" w:hAnsi="仿宋" w:eastAsia="仿宋_GB2312"/>
                <w:color w:val="000000"/>
                <w:sz w:val="18"/>
                <w:szCs w:val="18"/>
              </w:rPr>
              <w:t>√</w:t>
            </w:r>
          </w:p>
        </w:tc>
        <w:tc>
          <w:tcPr>
            <w:tcW w:w="630" w:type="dxa"/>
            <w:vAlign w:val="center"/>
          </w:tcPr>
          <w:p w14:paraId="6A16C4A5">
            <w:pPr>
              <w:pStyle w:val="3"/>
              <w:keepNext w:val="0"/>
              <w:keepLines w:val="0"/>
              <w:widowControl/>
              <w:suppressLineNumbers w:val="0"/>
              <w:jc w:val="center"/>
              <w:rPr>
                <w:vertAlign w:val="baseline"/>
              </w:rPr>
            </w:pPr>
          </w:p>
        </w:tc>
        <w:tc>
          <w:tcPr>
            <w:tcW w:w="795" w:type="dxa"/>
            <w:vAlign w:val="center"/>
          </w:tcPr>
          <w:p w14:paraId="435CCFB4">
            <w:pPr>
              <w:pStyle w:val="3"/>
              <w:keepNext w:val="0"/>
              <w:keepLines w:val="0"/>
              <w:widowControl/>
              <w:suppressLineNumbers w:val="0"/>
              <w:jc w:val="center"/>
              <w:rPr>
                <w:rFonts w:hint="default" w:ascii="仿宋_GB2312" w:hAnsi="仿宋" w:eastAsia="仿宋_GB2312"/>
                <w:color w:val="000000"/>
                <w:sz w:val="18"/>
                <w:szCs w:val="18"/>
                <w:lang w:val="en-US" w:eastAsia="zh-CN"/>
              </w:rPr>
            </w:pPr>
            <w:r>
              <w:rPr>
                <w:rFonts w:ascii="仿宋_GB2312" w:hAnsi="宋体" w:eastAsia="仿宋_GB2312" w:cs="仿宋_GB2312"/>
                <w:i w:val="0"/>
                <w:iCs w:val="0"/>
                <w:caps w:val="0"/>
                <w:color w:val="000000"/>
                <w:spacing w:val="0"/>
                <w:sz w:val="18"/>
                <w:szCs w:val="18"/>
              </w:rPr>
              <w:t>政策法规股、</w:t>
            </w:r>
            <w:r>
              <w:rPr>
                <w:rFonts w:hint="eastAsia" w:ascii="仿宋_GB2312" w:hAnsi="宋体" w:eastAsia="仿宋_GB2312" w:cs="仿宋_GB2312"/>
                <w:i w:val="0"/>
                <w:iCs w:val="0"/>
                <w:caps w:val="0"/>
                <w:color w:val="000000"/>
                <w:spacing w:val="0"/>
                <w:sz w:val="18"/>
                <w:szCs w:val="18"/>
              </w:rPr>
              <w:t>综合</w:t>
            </w:r>
            <w:r>
              <w:rPr>
                <w:rFonts w:hint="eastAsia" w:ascii="仿宋_GB2312" w:eastAsia="仿宋_GB2312" w:cs="仿宋_GB2312"/>
                <w:i w:val="0"/>
                <w:iCs w:val="0"/>
                <w:caps w:val="0"/>
                <w:color w:val="000000"/>
                <w:spacing w:val="0"/>
                <w:sz w:val="18"/>
                <w:szCs w:val="18"/>
                <w:lang w:val="en-US" w:eastAsia="zh-CN"/>
              </w:rPr>
              <w:t>协调</w:t>
            </w:r>
            <w:r>
              <w:rPr>
                <w:rFonts w:hint="eastAsia" w:ascii="仿宋_GB2312" w:hAnsi="宋体" w:eastAsia="仿宋_GB2312" w:cs="仿宋_GB2312"/>
                <w:i w:val="0"/>
                <w:iCs w:val="0"/>
                <w:caps w:val="0"/>
                <w:color w:val="000000"/>
                <w:spacing w:val="0"/>
                <w:sz w:val="18"/>
                <w:szCs w:val="18"/>
              </w:rPr>
              <w:t>股</w:t>
            </w:r>
          </w:p>
        </w:tc>
        <w:tc>
          <w:tcPr>
            <w:tcW w:w="995" w:type="dxa"/>
            <w:vAlign w:val="center"/>
          </w:tcPr>
          <w:p w14:paraId="31688FBA">
            <w:pPr>
              <w:pStyle w:val="3"/>
              <w:keepNext w:val="0"/>
              <w:keepLines w:val="0"/>
              <w:widowControl/>
              <w:suppressLineNumbers w:val="0"/>
              <w:jc w:val="center"/>
              <w:rPr>
                <w:rFonts w:hint="eastAsia" w:eastAsia="宋体"/>
                <w:vertAlign w:val="baseline"/>
                <w:lang w:val="en-US" w:eastAsia="zh-CN"/>
              </w:rPr>
            </w:pPr>
            <w:r>
              <w:rPr>
                <w:rFonts w:ascii="仿宋_GB2312" w:hAnsi="宋体" w:eastAsia="仿宋_GB2312" w:cs="仿宋_GB2312"/>
                <w:i w:val="0"/>
                <w:iCs w:val="0"/>
                <w:caps w:val="0"/>
                <w:color w:val="000000"/>
                <w:spacing w:val="0"/>
                <w:sz w:val="18"/>
                <w:szCs w:val="18"/>
              </w:rPr>
              <w:t>承担生产安全事故依法调查处理工作，监督事故查处和责任追究情况，组织开展自然灾害类突发事件的调查评估工作的职责，承担应急管理统计分析工作的职责。</w:t>
            </w:r>
            <w:r>
              <w:rPr>
                <w:rFonts w:hint="eastAsia" w:ascii="仿宋_GB2312" w:hAnsi="宋体" w:eastAsia="仿宋_GB2312" w:cs="仿宋_GB2312"/>
                <w:i w:val="0"/>
                <w:iCs w:val="0"/>
                <w:caps w:val="0"/>
                <w:color w:val="000000"/>
                <w:spacing w:val="0"/>
                <w:sz w:val="18"/>
                <w:szCs w:val="18"/>
              </w:rPr>
              <w:t>政策法规股负责违法行为的举报投诉。</w:t>
            </w:r>
          </w:p>
        </w:tc>
      </w:tr>
      <w:tr w14:paraId="6B91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79" w:type="dxa"/>
            <w:vMerge w:val="restart"/>
            <w:vAlign w:val="center"/>
          </w:tcPr>
          <w:p w14:paraId="454B8F74">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333333"/>
                <w:spacing w:val="0"/>
                <w:sz w:val="18"/>
                <w:szCs w:val="18"/>
              </w:rPr>
              <w:t>全旗应急管理和防灾减灾救灾工作</w:t>
            </w:r>
          </w:p>
        </w:tc>
        <w:tc>
          <w:tcPr>
            <w:tcW w:w="1231" w:type="dxa"/>
            <w:gridSpan w:val="2"/>
            <w:vAlign w:val="center"/>
          </w:tcPr>
          <w:p w14:paraId="69E4C064">
            <w:pPr>
              <w:pStyle w:val="3"/>
              <w:keepNext w:val="0"/>
              <w:keepLines w:val="0"/>
              <w:widowControl/>
              <w:suppressLineNumbers w:val="0"/>
              <w:jc w:val="center"/>
              <w:rPr>
                <w:vertAlign w:val="baseline"/>
              </w:rPr>
            </w:pPr>
            <w:r>
              <w:rPr>
                <w:rFonts w:hint="eastAsia" w:ascii="仿宋_GB2312" w:hAnsi="宋体" w:eastAsia="仿宋_GB2312"/>
                <w:color w:val="000000"/>
                <w:sz w:val="18"/>
                <w:szCs w:val="18"/>
              </w:rPr>
              <w:t>协调推进工作</w:t>
            </w:r>
          </w:p>
        </w:tc>
        <w:tc>
          <w:tcPr>
            <w:tcW w:w="1485" w:type="dxa"/>
            <w:vAlign w:val="center"/>
          </w:tcPr>
          <w:p w14:paraId="4F6BE409">
            <w:pPr>
              <w:pStyle w:val="3"/>
              <w:keepNext w:val="0"/>
              <w:keepLines w:val="0"/>
              <w:widowControl/>
              <w:suppressLineNumbers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行政审批制度改革推进、规范审批服务便民化、行政权力和公共服务事项规范化建设及应用有关信息</w:t>
            </w:r>
          </w:p>
        </w:tc>
        <w:tc>
          <w:tcPr>
            <w:tcW w:w="1125" w:type="dxa"/>
            <w:vAlign w:val="center"/>
          </w:tcPr>
          <w:p w14:paraId="0C16D61B">
            <w:pPr>
              <w:pStyle w:val="3"/>
              <w:keepNext w:val="0"/>
              <w:keepLines w:val="0"/>
              <w:widowControl/>
              <w:suppressLineNumbers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p>
        </w:tc>
        <w:tc>
          <w:tcPr>
            <w:tcW w:w="2430" w:type="dxa"/>
            <w:vAlign w:val="center"/>
          </w:tcPr>
          <w:p w14:paraId="10BAC7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vertAlign w:val="baseline"/>
              </w:rPr>
            </w:pPr>
            <w:r>
              <w:rPr>
                <w:rFonts w:ascii="仿宋_GB2312" w:hAnsi="Segoe UI" w:eastAsia="仿宋_GB2312" w:cs="仿宋_GB2312"/>
                <w:i w:val="0"/>
                <w:iCs w:val="0"/>
                <w:caps w:val="0"/>
                <w:color w:val="000000"/>
                <w:spacing w:val="0"/>
                <w:sz w:val="18"/>
                <w:szCs w:val="18"/>
              </w:rPr>
              <w:t>第五条　设定和实施行政许可，应当遵循公开、公平、公正、非歧视的原则。有关行政许可的规定应当公布；未经公布的，不得作为实施行政许可的依据。行政许可的实施和结果，除涉及国家秘密、商业秘密或者个人隐私的外，应当公开。未经申请人同意，行政机关及其工作人员、参与专家评审等的人员不得披露申请人提交的商业秘密、未披露信息或者保密商务信息，法律另有规定或者涉及国家安全、重大社会公共利益的除外；行政机关依法公开申请人前述信息的，允许申请人在合理期限内提出异议。</w:t>
            </w:r>
            <w:r>
              <w:rPr>
                <w:rFonts w:hint="eastAsia" w:ascii="仿宋_GB2312" w:hAnsi="Segoe UI" w:eastAsia="仿宋_GB2312" w:cs="仿宋_GB2312"/>
                <w:i w:val="0"/>
                <w:iCs w:val="0"/>
                <w:caps w:val="0"/>
                <w:color w:val="000000"/>
                <w:spacing w:val="0"/>
                <w:sz w:val="18"/>
                <w:szCs w:val="18"/>
              </w:rPr>
              <w:t>第四十条　行政机关作出的准予行政许可决定，应当予以公开，公众有权查阅。</w:t>
            </w:r>
          </w:p>
        </w:tc>
        <w:tc>
          <w:tcPr>
            <w:tcW w:w="960" w:type="dxa"/>
            <w:vAlign w:val="center"/>
          </w:tcPr>
          <w:p w14:paraId="0FDE6895">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000000"/>
                <w:spacing w:val="0"/>
                <w:sz w:val="18"/>
                <w:szCs w:val="18"/>
              </w:rPr>
              <w:t>法律</w:t>
            </w:r>
          </w:p>
        </w:tc>
        <w:tc>
          <w:tcPr>
            <w:tcW w:w="1065" w:type="dxa"/>
            <w:vAlign w:val="center"/>
          </w:tcPr>
          <w:p w14:paraId="3EC6664C">
            <w:pPr>
              <w:pStyle w:val="3"/>
              <w:keepNext w:val="0"/>
              <w:keepLines w:val="0"/>
              <w:widowControl/>
              <w:suppressLineNumbers w:val="0"/>
              <w:jc w:val="center"/>
              <w:rPr>
                <w:rFonts w:hint="eastAsia" w:ascii="仿宋_GB2312" w:hAnsi="仿宋" w:eastAsia="仿宋_GB2312" w:cs="宋体"/>
                <w:color w:val="000000"/>
                <w:sz w:val="18"/>
                <w:szCs w:val="18"/>
              </w:rPr>
            </w:pPr>
            <w:r>
              <w:rPr>
                <w:rFonts w:hint="eastAsia" w:ascii="仿宋_GB2312" w:hAnsi="仿宋" w:eastAsia="仿宋_GB2312" w:cs="宋体"/>
                <w:color w:val="000000"/>
                <w:sz w:val="18"/>
                <w:szCs w:val="18"/>
              </w:rPr>
              <w:t>实时公开</w:t>
            </w:r>
          </w:p>
        </w:tc>
        <w:tc>
          <w:tcPr>
            <w:tcW w:w="825" w:type="dxa"/>
            <w:vAlign w:val="center"/>
          </w:tcPr>
          <w:p w14:paraId="59560788">
            <w:pPr>
              <w:pStyle w:val="3"/>
              <w:keepNext w:val="0"/>
              <w:keepLines w:val="0"/>
              <w:widowControl/>
              <w:suppressLineNumbers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杭锦旗</w:t>
            </w:r>
            <w:r>
              <w:rPr>
                <w:rFonts w:hint="eastAsia" w:ascii="仿宋_GB2312" w:hAnsi="宋体" w:eastAsia="仿宋_GB2312"/>
                <w:color w:val="000000"/>
                <w:sz w:val="18"/>
                <w:szCs w:val="18"/>
                <w:lang w:eastAsia="zh-CN"/>
              </w:rPr>
              <w:t>应急管理</w:t>
            </w:r>
            <w:r>
              <w:rPr>
                <w:rFonts w:hint="eastAsia" w:ascii="仿宋_GB2312" w:hAnsi="宋体" w:eastAsia="仿宋_GB2312"/>
                <w:color w:val="000000"/>
                <w:sz w:val="18"/>
                <w:szCs w:val="18"/>
              </w:rPr>
              <w:t>局</w:t>
            </w:r>
          </w:p>
        </w:tc>
        <w:tc>
          <w:tcPr>
            <w:tcW w:w="830" w:type="dxa"/>
            <w:vAlign w:val="center"/>
          </w:tcPr>
          <w:p w14:paraId="4DE6682E">
            <w:pPr>
              <w:pStyle w:val="3"/>
              <w:keepNext w:val="0"/>
              <w:keepLines w:val="0"/>
              <w:widowControl/>
              <w:suppressLineNumbers w:val="0"/>
              <w:jc w:val="center"/>
              <w:rPr>
                <w:rFonts w:hint="eastAsia" w:ascii="仿宋_GB2312" w:hAnsi="宋体" w:eastAsia="仿宋_GB2312"/>
                <w:color w:val="000000"/>
                <w:sz w:val="18"/>
                <w:szCs w:val="18"/>
              </w:rPr>
            </w:pPr>
            <w:r>
              <w:rPr>
                <w:rFonts w:ascii="仿宋_GB2312" w:hAnsi="宋体" w:eastAsia="仿宋_GB2312" w:cs="仿宋_GB2312"/>
                <w:i w:val="0"/>
                <w:iCs w:val="0"/>
                <w:caps w:val="0"/>
                <w:color w:val="000000"/>
                <w:spacing w:val="1"/>
                <w:sz w:val="18"/>
                <w:szCs w:val="18"/>
              </w:rPr>
              <w:t>法定公</w:t>
            </w:r>
            <w:r>
              <w:rPr>
                <w:rFonts w:hint="eastAsia" w:ascii="仿宋_GB2312" w:hAnsi="宋体" w:eastAsia="仿宋_GB2312" w:cs="仿宋_GB2312"/>
                <w:i w:val="0"/>
                <w:iCs w:val="0"/>
                <w:caps w:val="0"/>
                <w:color w:val="000000"/>
                <w:spacing w:val="-22"/>
                <w:sz w:val="18"/>
                <w:szCs w:val="18"/>
              </w:rPr>
              <w:t>开</w:t>
            </w:r>
          </w:p>
        </w:tc>
        <w:tc>
          <w:tcPr>
            <w:tcW w:w="1008" w:type="dxa"/>
            <w:shd w:val="clear" w:color="auto" w:fill="auto"/>
            <w:vAlign w:val="center"/>
          </w:tcPr>
          <w:p w14:paraId="3A5A9B59">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41F0D6A2">
            <w:pPr>
              <w:jc w:val="center"/>
              <w:rPr>
                <w:rFonts w:ascii="仿宋_GB2312" w:hAnsi="宋体" w:eastAsia="仿宋_GB2312"/>
                <w:color w:val="000000"/>
                <w:sz w:val="18"/>
                <w:szCs w:val="18"/>
              </w:rPr>
            </w:pPr>
            <w:r>
              <w:rPr>
                <w:rFonts w:hint="eastAsia" w:ascii="仿宋_GB2312" w:hAnsi="宋体" w:eastAsia="仿宋_GB2312"/>
                <w:color w:val="000000"/>
                <w:sz w:val="18"/>
                <w:szCs w:val="18"/>
              </w:rPr>
              <w:t>■微信公众号</w:t>
            </w:r>
          </w:p>
          <w:p w14:paraId="163EA017">
            <w:pPr>
              <w:pStyle w:val="3"/>
              <w:keepNext w:val="0"/>
              <w:keepLines w:val="0"/>
              <w:widowControl/>
              <w:suppressLineNumbers w:val="0"/>
              <w:jc w:val="center"/>
              <w:rPr>
                <w:rFonts w:hint="eastAsia" w:ascii="仿宋_GB2312" w:hAnsi="宋体" w:eastAsia="仿宋_GB2312" w:cs="宋体"/>
                <w:color w:val="000000"/>
                <w:kern w:val="0"/>
                <w:sz w:val="18"/>
                <w:szCs w:val="18"/>
                <w:lang w:val="en-US" w:eastAsia="zh-CN" w:bidi="ar"/>
              </w:rPr>
            </w:pPr>
            <w:r>
              <w:rPr>
                <w:rFonts w:hint="eastAsia" w:ascii="仿宋_GB2312" w:hAnsi="宋体" w:eastAsia="仿宋_GB2312"/>
                <w:color w:val="000000"/>
                <w:sz w:val="18"/>
                <w:szCs w:val="18"/>
              </w:rPr>
              <w:t>■新闻媒体</w:t>
            </w:r>
          </w:p>
        </w:tc>
        <w:tc>
          <w:tcPr>
            <w:tcW w:w="472" w:type="dxa"/>
            <w:shd w:val="clear" w:color="auto" w:fill="auto"/>
            <w:vAlign w:val="center"/>
          </w:tcPr>
          <w:p w14:paraId="7434342D">
            <w:pPr>
              <w:pStyle w:val="3"/>
              <w:keepNext w:val="0"/>
              <w:keepLines w:val="0"/>
              <w:widowControl/>
              <w:suppressLineNumbers w:val="0"/>
              <w:jc w:val="center"/>
              <w:rPr>
                <w:rFonts w:hint="eastAsia" w:ascii="仿宋_GB2312" w:hAnsi="仿宋" w:eastAsia="仿宋_GB2312" w:cs="宋体"/>
                <w:color w:val="000000"/>
                <w:kern w:val="0"/>
                <w:sz w:val="18"/>
                <w:szCs w:val="18"/>
                <w:lang w:val="en-US" w:eastAsia="zh-CN" w:bidi="ar"/>
              </w:rPr>
            </w:pPr>
            <w:r>
              <w:rPr>
                <w:rFonts w:hint="eastAsia" w:ascii="仿宋_GB2312" w:hAnsi="仿宋" w:eastAsia="仿宋_GB2312"/>
                <w:color w:val="000000"/>
                <w:sz w:val="18"/>
                <w:szCs w:val="18"/>
              </w:rPr>
              <w:t>√</w:t>
            </w:r>
          </w:p>
        </w:tc>
        <w:tc>
          <w:tcPr>
            <w:tcW w:w="630" w:type="dxa"/>
            <w:vAlign w:val="center"/>
          </w:tcPr>
          <w:p w14:paraId="3579AB6D">
            <w:pPr>
              <w:pStyle w:val="3"/>
              <w:keepNext w:val="0"/>
              <w:keepLines w:val="0"/>
              <w:widowControl/>
              <w:suppressLineNumbers w:val="0"/>
              <w:jc w:val="center"/>
              <w:rPr>
                <w:vertAlign w:val="baseline"/>
              </w:rPr>
            </w:pPr>
          </w:p>
        </w:tc>
        <w:tc>
          <w:tcPr>
            <w:tcW w:w="795" w:type="dxa"/>
            <w:vAlign w:val="center"/>
          </w:tcPr>
          <w:p w14:paraId="2B717228">
            <w:pPr>
              <w:pStyle w:val="3"/>
              <w:keepNext w:val="0"/>
              <w:keepLines w:val="0"/>
              <w:widowControl/>
              <w:suppressLineNumbers w:val="0"/>
              <w:jc w:val="center"/>
              <w:rPr>
                <w:rFonts w:hint="default" w:ascii="仿宋_GB2312" w:hAnsi="仿宋" w:eastAsia="仿宋_GB2312"/>
                <w:color w:val="000000"/>
                <w:sz w:val="18"/>
                <w:szCs w:val="18"/>
                <w:lang w:val="en-US" w:eastAsia="zh-CN"/>
              </w:rPr>
            </w:pPr>
            <w:r>
              <w:rPr>
                <w:rFonts w:hint="eastAsia" w:ascii="仿宋_GB2312" w:hAnsi="仿宋" w:eastAsia="仿宋_GB2312"/>
                <w:color w:val="000000"/>
                <w:sz w:val="18"/>
                <w:szCs w:val="18"/>
                <w:lang w:val="en-US" w:eastAsia="zh-CN"/>
              </w:rPr>
              <w:t>综合减灾股、政策法规股</w:t>
            </w:r>
          </w:p>
        </w:tc>
        <w:tc>
          <w:tcPr>
            <w:tcW w:w="995" w:type="dxa"/>
            <w:vAlign w:val="center"/>
          </w:tcPr>
          <w:p w14:paraId="20DFF806">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000000"/>
                <w:spacing w:val="0"/>
                <w:sz w:val="18"/>
                <w:szCs w:val="18"/>
              </w:rPr>
              <w:t>负责机关依法申请行政许可、确认、奖励、给付事项的受理、转报、出证等工作和日常管理服务类等事项的备案等工作。</w:t>
            </w:r>
          </w:p>
        </w:tc>
      </w:tr>
      <w:tr w14:paraId="5FDD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79" w:type="dxa"/>
            <w:vMerge w:val="continue"/>
            <w:vAlign w:val="center"/>
          </w:tcPr>
          <w:p w14:paraId="68167D26">
            <w:pPr>
              <w:pStyle w:val="3"/>
              <w:keepNext w:val="0"/>
              <w:keepLines w:val="0"/>
              <w:widowControl/>
              <w:suppressLineNumbers w:val="0"/>
              <w:jc w:val="center"/>
              <w:rPr>
                <w:vertAlign w:val="baseline"/>
              </w:rPr>
            </w:pPr>
          </w:p>
        </w:tc>
        <w:tc>
          <w:tcPr>
            <w:tcW w:w="1231" w:type="dxa"/>
            <w:gridSpan w:val="2"/>
            <w:vAlign w:val="center"/>
          </w:tcPr>
          <w:p w14:paraId="41B9D646">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333333"/>
                <w:spacing w:val="0"/>
                <w:sz w:val="18"/>
                <w:szCs w:val="18"/>
              </w:rPr>
              <w:t>预警信息</w:t>
            </w:r>
          </w:p>
        </w:tc>
        <w:tc>
          <w:tcPr>
            <w:tcW w:w="1485" w:type="dxa"/>
            <w:vAlign w:val="center"/>
          </w:tcPr>
          <w:p w14:paraId="2CE2C44D">
            <w:pPr>
              <w:pStyle w:val="3"/>
              <w:keepNext w:val="0"/>
              <w:keepLines w:val="0"/>
              <w:widowControl/>
              <w:suppressLineNumbers w:val="0"/>
              <w:jc w:val="center"/>
              <w:rPr>
                <w:rFonts w:hint="eastAsia" w:ascii="仿宋_GB2312" w:hAnsi="宋体" w:eastAsia="仿宋_GB2312"/>
                <w:color w:val="000000"/>
                <w:sz w:val="18"/>
                <w:szCs w:val="18"/>
              </w:rPr>
            </w:pPr>
            <w:r>
              <w:rPr>
                <w:rFonts w:ascii="仿宋_GB2312" w:hAnsi="宋体" w:eastAsia="仿宋_GB2312" w:cs="仿宋_GB2312"/>
                <w:i w:val="0"/>
                <w:iCs w:val="0"/>
                <w:caps w:val="0"/>
                <w:color w:val="333333"/>
                <w:spacing w:val="0"/>
                <w:sz w:val="18"/>
                <w:szCs w:val="18"/>
              </w:rPr>
              <w:t>气象、地震等单位发布的预警信息</w:t>
            </w:r>
          </w:p>
        </w:tc>
        <w:tc>
          <w:tcPr>
            <w:tcW w:w="1125" w:type="dxa"/>
            <w:vAlign w:val="center"/>
          </w:tcPr>
          <w:p w14:paraId="345B3135">
            <w:pPr>
              <w:pStyle w:val="3"/>
              <w:keepNext w:val="0"/>
              <w:keepLines w:val="0"/>
              <w:widowControl/>
              <w:suppressLineNumbers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p>
        </w:tc>
        <w:tc>
          <w:tcPr>
            <w:tcW w:w="2430" w:type="dxa"/>
            <w:vAlign w:val="center"/>
          </w:tcPr>
          <w:p w14:paraId="221DA6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Segoe UI" w:hAnsi="Segoe UI" w:eastAsia="Segoe UI" w:cs="Segoe UI"/>
                <w:i w:val="0"/>
                <w:iCs w:val="0"/>
                <w:caps w:val="0"/>
                <w:color w:val="000000"/>
                <w:spacing w:val="0"/>
                <w:sz w:val="21"/>
                <w:szCs w:val="21"/>
              </w:rPr>
            </w:pPr>
            <w:r>
              <w:rPr>
                <w:rFonts w:ascii="仿宋_GB2312" w:hAnsi="Segoe UI" w:eastAsia="仿宋_GB2312" w:cs="仿宋_GB2312"/>
                <w:i w:val="0"/>
                <w:iCs w:val="0"/>
                <w:caps w:val="0"/>
                <w:color w:val="000000"/>
                <w:spacing w:val="0"/>
                <w:sz w:val="18"/>
                <w:szCs w:val="18"/>
              </w:rPr>
              <w:t>第十九条 对涉及公众利益调整、需要公众广泛知晓或者需要公众参与决策的政府信息，行政机关应当主动公开。</w:t>
            </w:r>
          </w:p>
          <w:p w14:paraId="7295D0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vertAlign w:val="baseline"/>
              </w:rPr>
            </w:pPr>
            <w:r>
              <w:rPr>
                <w:rFonts w:hint="eastAsia" w:ascii="仿宋_GB2312" w:hAnsi="Segoe UI" w:eastAsia="仿宋_GB2312" w:cs="仿宋_GB2312"/>
                <w:i w:val="0"/>
                <w:iCs w:val="0"/>
                <w:caps w:val="0"/>
                <w:color w:val="000000"/>
                <w:spacing w:val="0"/>
                <w:sz w:val="18"/>
                <w:szCs w:val="18"/>
              </w:rPr>
              <w:t>第二十条 行政机关应当依照本条例第十九条的规定，主动公开本行政机关的下列政府信息：（十二）突发公共事件的应急预案、预警信息及应对情况；</w:t>
            </w:r>
          </w:p>
        </w:tc>
        <w:tc>
          <w:tcPr>
            <w:tcW w:w="960" w:type="dxa"/>
            <w:vAlign w:val="center"/>
          </w:tcPr>
          <w:p w14:paraId="6F8962C5">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000000"/>
                <w:spacing w:val="0"/>
                <w:sz w:val="18"/>
                <w:szCs w:val="18"/>
              </w:rPr>
              <w:t>行政法规</w:t>
            </w:r>
          </w:p>
        </w:tc>
        <w:tc>
          <w:tcPr>
            <w:tcW w:w="1065" w:type="dxa"/>
            <w:vAlign w:val="center"/>
          </w:tcPr>
          <w:p w14:paraId="0B5B47AB">
            <w:pPr>
              <w:pStyle w:val="3"/>
              <w:keepNext w:val="0"/>
              <w:keepLines w:val="0"/>
              <w:widowControl/>
              <w:suppressLineNumbers w:val="0"/>
              <w:jc w:val="center"/>
              <w:rPr>
                <w:rFonts w:hint="eastAsia" w:ascii="仿宋_GB2312" w:hAnsi="仿宋" w:eastAsia="仿宋_GB2312" w:cs="宋体"/>
                <w:color w:val="000000"/>
                <w:sz w:val="18"/>
                <w:szCs w:val="18"/>
                <w:lang w:eastAsia="zh-CN"/>
              </w:rPr>
            </w:pPr>
            <w:r>
              <w:rPr>
                <w:rFonts w:hint="eastAsia" w:ascii="仿宋_GB2312" w:eastAsia="仿宋_GB2312" w:cs="仿宋_GB2312"/>
                <w:i w:val="0"/>
                <w:iCs w:val="0"/>
                <w:caps w:val="0"/>
                <w:color w:val="333333"/>
                <w:spacing w:val="0"/>
                <w:sz w:val="18"/>
                <w:szCs w:val="18"/>
                <w:lang w:val="en-US" w:eastAsia="zh-CN"/>
              </w:rPr>
              <w:t>及时公开</w:t>
            </w:r>
          </w:p>
        </w:tc>
        <w:tc>
          <w:tcPr>
            <w:tcW w:w="825" w:type="dxa"/>
            <w:vAlign w:val="center"/>
          </w:tcPr>
          <w:p w14:paraId="12BF4361">
            <w:pPr>
              <w:pStyle w:val="3"/>
              <w:keepNext w:val="0"/>
              <w:keepLines w:val="0"/>
              <w:widowControl/>
              <w:suppressLineNumbers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杭锦旗</w:t>
            </w:r>
            <w:r>
              <w:rPr>
                <w:rFonts w:hint="eastAsia" w:ascii="仿宋_GB2312" w:hAnsi="宋体" w:eastAsia="仿宋_GB2312"/>
                <w:color w:val="000000"/>
                <w:sz w:val="18"/>
                <w:szCs w:val="18"/>
                <w:lang w:eastAsia="zh-CN"/>
              </w:rPr>
              <w:t>应急管理</w:t>
            </w:r>
            <w:r>
              <w:rPr>
                <w:rFonts w:hint="eastAsia" w:ascii="仿宋_GB2312" w:hAnsi="宋体" w:eastAsia="仿宋_GB2312"/>
                <w:color w:val="000000"/>
                <w:sz w:val="18"/>
                <w:szCs w:val="18"/>
              </w:rPr>
              <w:t>局</w:t>
            </w:r>
          </w:p>
        </w:tc>
        <w:tc>
          <w:tcPr>
            <w:tcW w:w="830" w:type="dxa"/>
            <w:vAlign w:val="center"/>
          </w:tcPr>
          <w:p w14:paraId="3CCCE0E7">
            <w:pPr>
              <w:pStyle w:val="3"/>
              <w:keepNext w:val="0"/>
              <w:keepLines w:val="0"/>
              <w:widowControl/>
              <w:suppressLineNumbers w:val="0"/>
              <w:jc w:val="center"/>
              <w:rPr>
                <w:rFonts w:hint="eastAsia" w:ascii="仿宋_GB2312" w:hAnsi="宋体" w:eastAsia="仿宋_GB2312"/>
                <w:color w:val="000000"/>
                <w:sz w:val="18"/>
                <w:szCs w:val="18"/>
              </w:rPr>
            </w:pPr>
            <w:r>
              <w:rPr>
                <w:rFonts w:ascii="仿宋_GB2312" w:hAnsi="宋体" w:eastAsia="仿宋_GB2312" w:cs="仿宋_GB2312"/>
                <w:i w:val="0"/>
                <w:iCs w:val="0"/>
                <w:caps w:val="0"/>
                <w:color w:val="000000"/>
                <w:spacing w:val="1"/>
                <w:sz w:val="18"/>
                <w:szCs w:val="18"/>
              </w:rPr>
              <w:t>法定公</w:t>
            </w:r>
            <w:r>
              <w:rPr>
                <w:rFonts w:hint="eastAsia" w:ascii="仿宋_GB2312" w:hAnsi="宋体" w:eastAsia="仿宋_GB2312" w:cs="仿宋_GB2312"/>
                <w:i w:val="0"/>
                <w:iCs w:val="0"/>
                <w:caps w:val="0"/>
                <w:color w:val="000000"/>
                <w:spacing w:val="-22"/>
                <w:sz w:val="18"/>
                <w:szCs w:val="18"/>
              </w:rPr>
              <w:t>开</w:t>
            </w:r>
          </w:p>
        </w:tc>
        <w:tc>
          <w:tcPr>
            <w:tcW w:w="1008" w:type="dxa"/>
            <w:shd w:val="clear" w:color="auto" w:fill="auto"/>
            <w:vAlign w:val="center"/>
          </w:tcPr>
          <w:p w14:paraId="4DDE42A6">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3F0D7606">
            <w:pPr>
              <w:jc w:val="center"/>
              <w:rPr>
                <w:rFonts w:ascii="仿宋_GB2312" w:hAnsi="宋体" w:eastAsia="仿宋_GB2312"/>
                <w:color w:val="000000"/>
                <w:sz w:val="18"/>
                <w:szCs w:val="18"/>
              </w:rPr>
            </w:pPr>
            <w:r>
              <w:rPr>
                <w:rFonts w:hint="eastAsia" w:ascii="仿宋_GB2312" w:hAnsi="宋体" w:eastAsia="仿宋_GB2312"/>
                <w:color w:val="000000"/>
                <w:sz w:val="18"/>
                <w:szCs w:val="18"/>
              </w:rPr>
              <w:t>■微信公众号</w:t>
            </w:r>
          </w:p>
          <w:p w14:paraId="444DB568">
            <w:pPr>
              <w:pStyle w:val="3"/>
              <w:keepNext w:val="0"/>
              <w:keepLines w:val="0"/>
              <w:widowControl/>
              <w:suppressLineNumbers w:val="0"/>
              <w:jc w:val="center"/>
              <w:rPr>
                <w:rFonts w:hint="eastAsia" w:ascii="仿宋_GB2312" w:hAnsi="宋体" w:eastAsia="仿宋_GB2312" w:cs="宋体"/>
                <w:color w:val="000000"/>
                <w:kern w:val="0"/>
                <w:sz w:val="18"/>
                <w:szCs w:val="18"/>
                <w:lang w:val="en-US" w:eastAsia="zh-CN" w:bidi="ar"/>
              </w:rPr>
            </w:pPr>
          </w:p>
        </w:tc>
        <w:tc>
          <w:tcPr>
            <w:tcW w:w="472" w:type="dxa"/>
            <w:shd w:val="clear" w:color="auto" w:fill="auto"/>
            <w:vAlign w:val="center"/>
          </w:tcPr>
          <w:p w14:paraId="5EE74A9F">
            <w:pPr>
              <w:pStyle w:val="3"/>
              <w:keepNext w:val="0"/>
              <w:keepLines w:val="0"/>
              <w:widowControl/>
              <w:suppressLineNumbers w:val="0"/>
              <w:jc w:val="center"/>
              <w:rPr>
                <w:rFonts w:hint="eastAsia" w:ascii="仿宋_GB2312" w:hAnsi="仿宋" w:eastAsia="仿宋_GB2312" w:cs="宋体"/>
                <w:color w:val="000000"/>
                <w:kern w:val="0"/>
                <w:sz w:val="18"/>
                <w:szCs w:val="18"/>
                <w:lang w:val="en-US" w:eastAsia="zh-CN" w:bidi="ar"/>
              </w:rPr>
            </w:pPr>
            <w:r>
              <w:rPr>
                <w:rFonts w:hint="eastAsia" w:ascii="仿宋_GB2312" w:hAnsi="宋体" w:eastAsia="仿宋_GB2312"/>
                <w:color w:val="000000"/>
                <w:sz w:val="18"/>
                <w:szCs w:val="18"/>
              </w:rPr>
              <w:t>√</w:t>
            </w:r>
          </w:p>
        </w:tc>
        <w:tc>
          <w:tcPr>
            <w:tcW w:w="630" w:type="dxa"/>
            <w:vAlign w:val="center"/>
          </w:tcPr>
          <w:p w14:paraId="02F98A99">
            <w:pPr>
              <w:pStyle w:val="3"/>
              <w:keepNext w:val="0"/>
              <w:keepLines w:val="0"/>
              <w:widowControl/>
              <w:suppressLineNumbers w:val="0"/>
              <w:jc w:val="center"/>
              <w:rPr>
                <w:vertAlign w:val="baseline"/>
              </w:rPr>
            </w:pPr>
          </w:p>
        </w:tc>
        <w:tc>
          <w:tcPr>
            <w:tcW w:w="795" w:type="dxa"/>
            <w:vAlign w:val="center"/>
          </w:tcPr>
          <w:p w14:paraId="1007DC82">
            <w:pPr>
              <w:pStyle w:val="3"/>
              <w:keepNext w:val="0"/>
              <w:keepLines w:val="0"/>
              <w:widowControl/>
              <w:suppressLineNumbers w:val="0"/>
              <w:jc w:val="center"/>
              <w:rPr>
                <w:rFonts w:hint="eastAsia" w:ascii="仿宋_GB2312" w:hAnsi="仿宋" w:eastAsia="仿宋_GB2312"/>
                <w:color w:val="000000"/>
                <w:sz w:val="18"/>
                <w:szCs w:val="18"/>
                <w:lang w:val="en-US" w:eastAsia="zh-CN"/>
              </w:rPr>
            </w:pPr>
            <w:r>
              <w:rPr>
                <w:rFonts w:hint="eastAsia" w:ascii="仿宋_GB2312" w:hAnsi="仿宋" w:eastAsia="仿宋_GB2312"/>
                <w:color w:val="000000"/>
                <w:sz w:val="18"/>
                <w:szCs w:val="18"/>
                <w:lang w:val="en-US" w:eastAsia="zh-CN"/>
              </w:rPr>
              <w:t>综合减灾股</w:t>
            </w:r>
          </w:p>
        </w:tc>
        <w:tc>
          <w:tcPr>
            <w:tcW w:w="995" w:type="dxa"/>
            <w:vAlign w:val="center"/>
          </w:tcPr>
          <w:p w14:paraId="481F7700">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000000"/>
                <w:spacing w:val="0"/>
                <w:sz w:val="18"/>
                <w:szCs w:val="18"/>
              </w:rPr>
              <w:t>承担组织开展自然灾害风险与减灾能力调查评估的职 责，落实重大安全风险监测预警和评估论证机制</w:t>
            </w:r>
          </w:p>
        </w:tc>
      </w:tr>
      <w:tr w14:paraId="6B1EE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79" w:type="dxa"/>
            <w:vMerge w:val="continue"/>
            <w:vAlign w:val="center"/>
          </w:tcPr>
          <w:p w14:paraId="69CA13A1">
            <w:pPr>
              <w:pStyle w:val="3"/>
              <w:keepNext w:val="0"/>
              <w:keepLines w:val="0"/>
              <w:widowControl/>
              <w:suppressLineNumbers w:val="0"/>
              <w:jc w:val="center"/>
              <w:rPr>
                <w:vertAlign w:val="baseline"/>
              </w:rPr>
            </w:pPr>
          </w:p>
        </w:tc>
        <w:tc>
          <w:tcPr>
            <w:tcW w:w="1231" w:type="dxa"/>
            <w:gridSpan w:val="2"/>
            <w:vAlign w:val="center"/>
          </w:tcPr>
          <w:p w14:paraId="6CB8B63C">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333333"/>
                <w:spacing w:val="0"/>
                <w:sz w:val="18"/>
                <w:szCs w:val="18"/>
              </w:rPr>
              <w:t>灾情核定信息</w:t>
            </w:r>
          </w:p>
        </w:tc>
        <w:tc>
          <w:tcPr>
            <w:tcW w:w="1485" w:type="dxa"/>
            <w:vAlign w:val="center"/>
          </w:tcPr>
          <w:p w14:paraId="517D8E18">
            <w:pPr>
              <w:pStyle w:val="3"/>
              <w:keepNext w:val="0"/>
              <w:keepLines w:val="0"/>
              <w:widowControl/>
              <w:suppressLineNumbers w:val="0"/>
              <w:jc w:val="center"/>
              <w:rPr>
                <w:rFonts w:hint="eastAsia" w:ascii="仿宋_GB2312" w:hAnsi="宋体" w:eastAsia="仿宋_GB2312"/>
                <w:color w:val="000000"/>
                <w:sz w:val="18"/>
                <w:szCs w:val="18"/>
              </w:rPr>
            </w:pPr>
            <w:r>
              <w:rPr>
                <w:rFonts w:ascii="仿宋_GB2312" w:hAnsi="宋体" w:eastAsia="仿宋_GB2312" w:cs="仿宋_GB2312"/>
                <w:i w:val="0"/>
                <w:iCs w:val="0"/>
                <w:caps w:val="0"/>
                <w:color w:val="333333"/>
                <w:spacing w:val="0"/>
                <w:sz w:val="18"/>
                <w:szCs w:val="18"/>
              </w:rPr>
              <w:t>本行政区域内因自然灾害造成的损失情况（受灾时间、灾害种类、受灾范围、灾害造成的损失等）</w:t>
            </w:r>
          </w:p>
        </w:tc>
        <w:tc>
          <w:tcPr>
            <w:tcW w:w="1125" w:type="dxa"/>
            <w:vAlign w:val="center"/>
          </w:tcPr>
          <w:p w14:paraId="308899C7">
            <w:pPr>
              <w:pStyle w:val="3"/>
              <w:keepNext w:val="0"/>
              <w:keepLines w:val="0"/>
              <w:widowControl/>
              <w:suppressLineNumbers w:val="0"/>
              <w:jc w:val="center"/>
              <w:rPr>
                <w:rFonts w:hint="eastAsia" w:ascii="仿宋_GB2312" w:hAnsi="宋体" w:eastAsia="仿宋_GB2312"/>
                <w:color w:val="000000"/>
                <w:sz w:val="18"/>
                <w:szCs w:val="18"/>
              </w:rPr>
            </w:pPr>
            <w:r>
              <w:rPr>
                <w:rFonts w:ascii="仿宋_GB2312" w:hAnsi="宋体" w:eastAsia="仿宋_GB2312" w:cs="仿宋_GB2312"/>
                <w:i w:val="0"/>
                <w:iCs w:val="0"/>
                <w:caps w:val="0"/>
                <w:color w:val="333333"/>
                <w:spacing w:val="0"/>
                <w:sz w:val="18"/>
                <w:szCs w:val="18"/>
              </w:rPr>
              <w:t>《</w:t>
            </w:r>
            <w:r>
              <w:rPr>
                <w:rFonts w:hint="eastAsia" w:ascii="仿宋_GB2312" w:eastAsia="仿宋_GB2312" w:cs="仿宋_GB2312"/>
                <w:i w:val="0"/>
                <w:iCs w:val="0"/>
                <w:caps w:val="0"/>
                <w:color w:val="333333"/>
                <w:spacing w:val="0"/>
                <w:sz w:val="18"/>
                <w:szCs w:val="18"/>
                <w:lang w:eastAsia="zh-CN"/>
              </w:rPr>
              <w:t>中华人民共和国政府信息公开条例</w:t>
            </w:r>
            <w:r>
              <w:rPr>
                <w:rFonts w:ascii="仿宋_GB2312" w:hAnsi="宋体" w:eastAsia="仿宋_GB2312" w:cs="仿宋_GB2312"/>
                <w:i w:val="0"/>
                <w:iCs w:val="0"/>
                <w:caps w:val="0"/>
                <w:color w:val="333333"/>
                <w:spacing w:val="0"/>
                <w:sz w:val="18"/>
                <w:szCs w:val="18"/>
              </w:rPr>
              <w:t>》《自然灾害救助条例》</w:t>
            </w:r>
          </w:p>
        </w:tc>
        <w:tc>
          <w:tcPr>
            <w:tcW w:w="2430" w:type="dxa"/>
            <w:vAlign w:val="center"/>
          </w:tcPr>
          <w:p w14:paraId="1213BA30">
            <w:pPr>
              <w:pStyle w:val="3"/>
              <w:keepNext w:val="0"/>
              <w:keepLines w:val="0"/>
              <w:widowControl/>
              <w:suppressLineNumbers w:val="0"/>
              <w:jc w:val="center"/>
              <w:rPr>
                <w:rFonts w:hint="eastAsia" w:ascii="仿宋_GB2312" w:eastAsia="仿宋_GB2312" w:cs="仿宋_GB2312"/>
                <w:i w:val="0"/>
                <w:iCs w:val="0"/>
                <w:caps w:val="0"/>
                <w:color w:val="333333"/>
                <w:spacing w:val="0"/>
                <w:sz w:val="18"/>
                <w:szCs w:val="18"/>
                <w:lang w:eastAsia="zh-CN"/>
              </w:rPr>
            </w:pPr>
            <w:r>
              <w:rPr>
                <w:rFonts w:hint="eastAsia" w:ascii="仿宋_GB2312" w:eastAsia="仿宋_GB2312" w:cs="仿宋_GB2312"/>
                <w:i w:val="0"/>
                <w:iCs w:val="0"/>
                <w:caps w:val="0"/>
                <w:color w:val="333333"/>
                <w:spacing w:val="0"/>
                <w:sz w:val="18"/>
                <w:szCs w:val="18"/>
                <w:lang w:eastAsia="zh-CN"/>
              </w:rPr>
              <w:t>第十四条 自然灾害发生并达到自然灾害救助应急预案启动条件的，县级以上人民政府或者人民政府的自然灾害救助应急综合协调机构应当及时启动自然灾害救助应急响应，采取下列一项或者多项措施：（六）分析评估灾情趋势和灾区需求，采取相应的自然灾害救助措施；</w:t>
            </w:r>
          </w:p>
        </w:tc>
        <w:tc>
          <w:tcPr>
            <w:tcW w:w="960" w:type="dxa"/>
            <w:vAlign w:val="center"/>
          </w:tcPr>
          <w:p w14:paraId="2C00799A">
            <w:pPr>
              <w:pStyle w:val="3"/>
              <w:keepNext w:val="0"/>
              <w:keepLines w:val="0"/>
              <w:widowControl/>
              <w:suppressLineNumbers w:val="0"/>
              <w:jc w:val="center"/>
              <w:rPr>
                <w:vertAlign w:val="baseline"/>
              </w:rPr>
            </w:pPr>
          </w:p>
        </w:tc>
        <w:tc>
          <w:tcPr>
            <w:tcW w:w="1065" w:type="dxa"/>
            <w:vAlign w:val="center"/>
          </w:tcPr>
          <w:p w14:paraId="2AB61136">
            <w:pPr>
              <w:pStyle w:val="3"/>
              <w:keepNext w:val="0"/>
              <w:keepLines w:val="0"/>
              <w:widowControl/>
              <w:suppressLineNumbers w:val="0"/>
              <w:jc w:val="center"/>
              <w:rPr>
                <w:rFonts w:hint="eastAsia" w:ascii="仿宋_GB2312" w:hAnsi="仿宋" w:eastAsia="仿宋_GB2312" w:cs="宋体"/>
                <w:color w:val="000000"/>
                <w:sz w:val="18"/>
                <w:szCs w:val="18"/>
              </w:rPr>
            </w:pPr>
            <w:r>
              <w:rPr>
                <w:rFonts w:ascii="仿宋_GB2312" w:hAnsi="宋体" w:eastAsia="仿宋_GB2312" w:cs="仿宋_GB2312"/>
                <w:i w:val="0"/>
                <w:iCs w:val="0"/>
                <w:caps w:val="0"/>
                <w:color w:val="333333"/>
                <w:spacing w:val="0"/>
                <w:sz w:val="18"/>
                <w:szCs w:val="18"/>
              </w:rPr>
              <w:t>信息形成或变更之日起20个工作日内</w:t>
            </w:r>
          </w:p>
        </w:tc>
        <w:tc>
          <w:tcPr>
            <w:tcW w:w="825" w:type="dxa"/>
            <w:vAlign w:val="center"/>
          </w:tcPr>
          <w:p w14:paraId="5AD23C3A">
            <w:pPr>
              <w:pStyle w:val="3"/>
              <w:keepNext w:val="0"/>
              <w:keepLines w:val="0"/>
              <w:widowControl/>
              <w:suppressLineNumbers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杭锦旗</w:t>
            </w:r>
            <w:r>
              <w:rPr>
                <w:rFonts w:hint="eastAsia" w:ascii="仿宋_GB2312" w:hAnsi="宋体" w:eastAsia="仿宋_GB2312"/>
                <w:color w:val="000000"/>
                <w:sz w:val="18"/>
                <w:szCs w:val="18"/>
                <w:lang w:eastAsia="zh-CN"/>
              </w:rPr>
              <w:t>应急管理</w:t>
            </w:r>
            <w:r>
              <w:rPr>
                <w:rFonts w:hint="eastAsia" w:ascii="仿宋_GB2312" w:hAnsi="宋体" w:eastAsia="仿宋_GB2312"/>
                <w:color w:val="000000"/>
                <w:sz w:val="18"/>
                <w:szCs w:val="18"/>
              </w:rPr>
              <w:t>局</w:t>
            </w:r>
          </w:p>
        </w:tc>
        <w:tc>
          <w:tcPr>
            <w:tcW w:w="830" w:type="dxa"/>
            <w:vAlign w:val="center"/>
          </w:tcPr>
          <w:p w14:paraId="28A6C235">
            <w:pPr>
              <w:pStyle w:val="3"/>
              <w:keepNext w:val="0"/>
              <w:keepLines w:val="0"/>
              <w:widowControl/>
              <w:suppressLineNumbers w:val="0"/>
              <w:jc w:val="center"/>
              <w:rPr>
                <w:rFonts w:hint="eastAsia" w:ascii="仿宋_GB2312" w:hAnsi="宋体" w:eastAsia="仿宋_GB2312"/>
                <w:color w:val="000000"/>
                <w:sz w:val="18"/>
                <w:szCs w:val="18"/>
              </w:rPr>
            </w:pPr>
            <w:r>
              <w:rPr>
                <w:rFonts w:ascii="仿宋_GB2312" w:hAnsi="宋体" w:eastAsia="仿宋_GB2312" w:cs="仿宋_GB2312"/>
                <w:i w:val="0"/>
                <w:iCs w:val="0"/>
                <w:caps w:val="0"/>
                <w:color w:val="000000"/>
                <w:spacing w:val="1"/>
                <w:sz w:val="18"/>
                <w:szCs w:val="18"/>
              </w:rPr>
              <w:t>法定公</w:t>
            </w:r>
            <w:r>
              <w:rPr>
                <w:rFonts w:hint="eastAsia" w:ascii="仿宋_GB2312" w:hAnsi="宋体" w:eastAsia="仿宋_GB2312" w:cs="仿宋_GB2312"/>
                <w:i w:val="0"/>
                <w:iCs w:val="0"/>
                <w:caps w:val="0"/>
                <w:color w:val="000000"/>
                <w:spacing w:val="-22"/>
                <w:sz w:val="18"/>
                <w:szCs w:val="18"/>
              </w:rPr>
              <w:t>开</w:t>
            </w:r>
          </w:p>
        </w:tc>
        <w:tc>
          <w:tcPr>
            <w:tcW w:w="1008" w:type="dxa"/>
            <w:shd w:val="clear" w:color="auto" w:fill="auto"/>
            <w:vAlign w:val="center"/>
          </w:tcPr>
          <w:p w14:paraId="1C822AD5">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7743FF0F">
            <w:pPr>
              <w:jc w:val="center"/>
              <w:rPr>
                <w:rFonts w:ascii="仿宋_GB2312" w:hAnsi="宋体" w:eastAsia="仿宋_GB2312"/>
                <w:color w:val="000000"/>
                <w:sz w:val="18"/>
                <w:szCs w:val="18"/>
              </w:rPr>
            </w:pPr>
            <w:r>
              <w:rPr>
                <w:rFonts w:hint="eastAsia" w:ascii="仿宋_GB2312" w:hAnsi="宋体" w:eastAsia="仿宋_GB2312"/>
                <w:color w:val="000000"/>
                <w:sz w:val="18"/>
                <w:szCs w:val="18"/>
              </w:rPr>
              <w:t>■微信公众号</w:t>
            </w:r>
          </w:p>
          <w:p w14:paraId="010C6FE8">
            <w:pPr>
              <w:pStyle w:val="3"/>
              <w:keepNext w:val="0"/>
              <w:keepLines w:val="0"/>
              <w:widowControl/>
              <w:suppressLineNumbers w:val="0"/>
              <w:jc w:val="center"/>
              <w:rPr>
                <w:rFonts w:hint="eastAsia" w:ascii="仿宋_GB2312" w:hAnsi="宋体" w:eastAsia="仿宋_GB2312" w:cs="宋体"/>
                <w:color w:val="000000"/>
                <w:kern w:val="0"/>
                <w:sz w:val="18"/>
                <w:szCs w:val="18"/>
                <w:lang w:val="en-US" w:eastAsia="zh-CN" w:bidi="ar"/>
              </w:rPr>
            </w:pPr>
          </w:p>
        </w:tc>
        <w:tc>
          <w:tcPr>
            <w:tcW w:w="472" w:type="dxa"/>
            <w:shd w:val="clear" w:color="auto" w:fill="auto"/>
            <w:vAlign w:val="center"/>
          </w:tcPr>
          <w:p w14:paraId="12EB066A">
            <w:pPr>
              <w:pStyle w:val="3"/>
              <w:keepNext w:val="0"/>
              <w:keepLines w:val="0"/>
              <w:widowControl/>
              <w:suppressLineNumbers w:val="0"/>
              <w:jc w:val="center"/>
              <w:rPr>
                <w:rFonts w:hint="eastAsia" w:ascii="仿宋_GB2312" w:hAnsi="仿宋" w:eastAsia="仿宋_GB2312" w:cs="宋体"/>
                <w:color w:val="000000"/>
                <w:kern w:val="0"/>
                <w:sz w:val="18"/>
                <w:szCs w:val="18"/>
                <w:lang w:val="en-US" w:eastAsia="zh-CN" w:bidi="ar"/>
              </w:rPr>
            </w:pPr>
            <w:r>
              <w:rPr>
                <w:rFonts w:hint="eastAsia" w:ascii="仿宋_GB2312" w:hAnsi="宋体" w:eastAsia="仿宋_GB2312"/>
                <w:color w:val="000000"/>
                <w:sz w:val="18"/>
                <w:szCs w:val="18"/>
              </w:rPr>
              <w:t>√</w:t>
            </w:r>
          </w:p>
        </w:tc>
        <w:tc>
          <w:tcPr>
            <w:tcW w:w="630" w:type="dxa"/>
            <w:vAlign w:val="center"/>
          </w:tcPr>
          <w:p w14:paraId="6BE7C446">
            <w:pPr>
              <w:pStyle w:val="3"/>
              <w:keepNext w:val="0"/>
              <w:keepLines w:val="0"/>
              <w:widowControl/>
              <w:suppressLineNumbers w:val="0"/>
              <w:jc w:val="center"/>
              <w:rPr>
                <w:vertAlign w:val="baseline"/>
              </w:rPr>
            </w:pPr>
          </w:p>
        </w:tc>
        <w:tc>
          <w:tcPr>
            <w:tcW w:w="795" w:type="dxa"/>
            <w:vAlign w:val="center"/>
          </w:tcPr>
          <w:p w14:paraId="40F4769C">
            <w:pPr>
              <w:pStyle w:val="3"/>
              <w:keepNext w:val="0"/>
              <w:keepLines w:val="0"/>
              <w:widowControl/>
              <w:suppressLineNumbers w:val="0"/>
              <w:jc w:val="center"/>
              <w:rPr>
                <w:rFonts w:hint="eastAsia" w:ascii="仿宋_GB2312" w:hAnsi="仿宋" w:eastAsia="仿宋_GB2312"/>
                <w:color w:val="000000"/>
                <w:sz w:val="18"/>
                <w:szCs w:val="18"/>
                <w:lang w:val="en-US" w:eastAsia="zh-CN"/>
              </w:rPr>
            </w:pPr>
            <w:r>
              <w:rPr>
                <w:rFonts w:hint="eastAsia" w:ascii="仿宋_GB2312" w:hAnsi="仿宋" w:eastAsia="仿宋_GB2312"/>
                <w:color w:val="000000"/>
                <w:sz w:val="18"/>
                <w:szCs w:val="18"/>
                <w:lang w:val="en-US" w:eastAsia="zh-CN"/>
              </w:rPr>
              <w:t>综合减灾股</w:t>
            </w:r>
          </w:p>
        </w:tc>
        <w:tc>
          <w:tcPr>
            <w:tcW w:w="995" w:type="dxa"/>
            <w:vAlign w:val="center"/>
          </w:tcPr>
          <w:p w14:paraId="2F0A2B63">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000000"/>
                <w:spacing w:val="0"/>
                <w:sz w:val="18"/>
                <w:szCs w:val="18"/>
              </w:rPr>
              <w:t>承担应对一般灾害指挥部的现场协调保障工作的职责。 落实国家事故灾难和自然灾害分级应对制度，承担发布预警 和灾情信息的职责。</w:t>
            </w:r>
          </w:p>
        </w:tc>
      </w:tr>
      <w:tr w14:paraId="582C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79" w:type="dxa"/>
            <w:vMerge w:val="continue"/>
            <w:vAlign w:val="center"/>
          </w:tcPr>
          <w:p w14:paraId="6975156B">
            <w:pPr>
              <w:pStyle w:val="3"/>
              <w:keepNext w:val="0"/>
              <w:keepLines w:val="0"/>
              <w:widowControl/>
              <w:suppressLineNumbers w:val="0"/>
              <w:jc w:val="center"/>
              <w:rPr>
                <w:vertAlign w:val="baseline"/>
              </w:rPr>
            </w:pPr>
          </w:p>
        </w:tc>
        <w:tc>
          <w:tcPr>
            <w:tcW w:w="1231" w:type="dxa"/>
            <w:gridSpan w:val="2"/>
            <w:vAlign w:val="center"/>
          </w:tcPr>
          <w:p w14:paraId="03C3001F">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333333"/>
                <w:spacing w:val="0"/>
                <w:sz w:val="18"/>
                <w:szCs w:val="18"/>
              </w:rPr>
              <w:t>救助审定信息</w:t>
            </w:r>
          </w:p>
        </w:tc>
        <w:tc>
          <w:tcPr>
            <w:tcW w:w="1485" w:type="dxa"/>
            <w:vAlign w:val="center"/>
          </w:tcPr>
          <w:p w14:paraId="64CAE61C">
            <w:pPr>
              <w:pStyle w:val="3"/>
              <w:keepNext w:val="0"/>
              <w:keepLines w:val="0"/>
              <w:widowControl/>
              <w:suppressLineNumbers w:val="0"/>
              <w:jc w:val="center"/>
              <w:rPr>
                <w:rFonts w:hint="eastAsia" w:ascii="仿宋_GB2312" w:hAnsi="宋体" w:eastAsia="仿宋_GB2312"/>
                <w:color w:val="000000"/>
                <w:sz w:val="18"/>
                <w:szCs w:val="18"/>
              </w:rPr>
            </w:pPr>
            <w:r>
              <w:rPr>
                <w:rFonts w:ascii="仿宋_GB2312" w:hAnsi="宋体" w:eastAsia="仿宋_GB2312" w:cs="仿宋_GB2312"/>
                <w:i w:val="0"/>
                <w:iCs w:val="0"/>
                <w:caps w:val="0"/>
                <w:color w:val="333333"/>
                <w:spacing w:val="0"/>
                <w:sz w:val="18"/>
                <w:szCs w:val="18"/>
              </w:rPr>
              <w:t>自然灾害救助（6类）的救助对象、申报材料、办理程序及时限等</w:t>
            </w:r>
          </w:p>
        </w:tc>
        <w:tc>
          <w:tcPr>
            <w:tcW w:w="1125" w:type="dxa"/>
            <w:vAlign w:val="center"/>
          </w:tcPr>
          <w:p w14:paraId="64493A52">
            <w:pPr>
              <w:pStyle w:val="3"/>
              <w:keepNext w:val="0"/>
              <w:keepLines w:val="0"/>
              <w:widowControl/>
              <w:suppressLineNumbers w:val="0"/>
              <w:jc w:val="center"/>
              <w:rPr>
                <w:rFonts w:hint="eastAsia" w:ascii="仿宋_GB2312" w:hAnsi="宋体" w:eastAsia="仿宋_GB2312"/>
                <w:color w:val="000000"/>
                <w:sz w:val="18"/>
                <w:szCs w:val="18"/>
              </w:rPr>
            </w:pPr>
            <w:r>
              <w:rPr>
                <w:rFonts w:ascii="仿宋_GB2312" w:hAnsi="宋体" w:eastAsia="仿宋_GB2312" w:cs="仿宋_GB2312"/>
                <w:i w:val="0"/>
                <w:iCs w:val="0"/>
                <w:caps w:val="0"/>
                <w:color w:val="333333"/>
                <w:spacing w:val="0"/>
                <w:sz w:val="18"/>
                <w:szCs w:val="18"/>
              </w:rPr>
              <w:t>《</w:t>
            </w:r>
            <w:r>
              <w:rPr>
                <w:rFonts w:hint="eastAsia" w:ascii="仿宋_GB2312" w:eastAsia="仿宋_GB2312" w:cs="仿宋_GB2312"/>
                <w:i w:val="0"/>
                <w:iCs w:val="0"/>
                <w:caps w:val="0"/>
                <w:color w:val="333333"/>
                <w:spacing w:val="0"/>
                <w:sz w:val="18"/>
                <w:szCs w:val="18"/>
                <w:lang w:eastAsia="zh-CN"/>
              </w:rPr>
              <w:t>中华人民共和国政府信息公开条例</w:t>
            </w:r>
            <w:r>
              <w:rPr>
                <w:rFonts w:ascii="仿宋_GB2312" w:hAnsi="宋体" w:eastAsia="仿宋_GB2312" w:cs="仿宋_GB2312"/>
                <w:i w:val="0"/>
                <w:iCs w:val="0"/>
                <w:caps w:val="0"/>
                <w:color w:val="333333"/>
                <w:spacing w:val="0"/>
                <w:sz w:val="18"/>
                <w:szCs w:val="18"/>
              </w:rPr>
              <w:t>》《自然灾害救助条例》</w:t>
            </w:r>
          </w:p>
        </w:tc>
        <w:tc>
          <w:tcPr>
            <w:tcW w:w="2430" w:type="dxa"/>
            <w:vAlign w:val="center"/>
          </w:tcPr>
          <w:p w14:paraId="140EE546">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000000"/>
                <w:spacing w:val="0"/>
                <w:sz w:val="18"/>
                <w:szCs w:val="18"/>
              </w:rPr>
              <w:t>第七条　国家建立健全突发事件信息发布制度。有关人民政府和部门应当及时向社会公布突发事件相关信息和有关突发事件应对的决定、命令、措施等信息。第二十条　突发事件应急指挥机构在突发事件应对过程中可以依法发布有关突发事件应对的决定、命令、措施。</w:t>
            </w:r>
          </w:p>
        </w:tc>
        <w:tc>
          <w:tcPr>
            <w:tcW w:w="960" w:type="dxa"/>
            <w:vAlign w:val="center"/>
          </w:tcPr>
          <w:p w14:paraId="214407EF">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000000"/>
                <w:spacing w:val="0"/>
                <w:sz w:val="18"/>
                <w:szCs w:val="18"/>
              </w:rPr>
              <w:t>法律</w:t>
            </w:r>
          </w:p>
        </w:tc>
        <w:tc>
          <w:tcPr>
            <w:tcW w:w="1065" w:type="dxa"/>
            <w:vAlign w:val="center"/>
          </w:tcPr>
          <w:p w14:paraId="32F6FB20">
            <w:pPr>
              <w:pStyle w:val="3"/>
              <w:keepNext w:val="0"/>
              <w:keepLines w:val="0"/>
              <w:widowControl/>
              <w:suppressLineNumbers w:val="0"/>
              <w:jc w:val="cente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val="en-US" w:eastAsia="zh-CN"/>
              </w:rPr>
              <w:t>及时公开</w:t>
            </w:r>
          </w:p>
        </w:tc>
        <w:tc>
          <w:tcPr>
            <w:tcW w:w="825" w:type="dxa"/>
            <w:vAlign w:val="center"/>
          </w:tcPr>
          <w:p w14:paraId="08358257">
            <w:pPr>
              <w:pStyle w:val="3"/>
              <w:keepNext w:val="0"/>
              <w:keepLines w:val="0"/>
              <w:widowControl/>
              <w:suppressLineNumbers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杭锦旗</w:t>
            </w:r>
            <w:r>
              <w:rPr>
                <w:rFonts w:hint="eastAsia" w:ascii="仿宋_GB2312" w:hAnsi="宋体" w:eastAsia="仿宋_GB2312"/>
                <w:color w:val="000000"/>
                <w:sz w:val="18"/>
                <w:szCs w:val="18"/>
                <w:lang w:eastAsia="zh-CN"/>
              </w:rPr>
              <w:t>应急管理</w:t>
            </w:r>
            <w:r>
              <w:rPr>
                <w:rFonts w:hint="eastAsia" w:ascii="仿宋_GB2312" w:hAnsi="宋体" w:eastAsia="仿宋_GB2312"/>
                <w:color w:val="000000"/>
                <w:sz w:val="18"/>
                <w:szCs w:val="18"/>
              </w:rPr>
              <w:t>局</w:t>
            </w:r>
          </w:p>
        </w:tc>
        <w:tc>
          <w:tcPr>
            <w:tcW w:w="830" w:type="dxa"/>
            <w:vAlign w:val="center"/>
          </w:tcPr>
          <w:p w14:paraId="4C94076C">
            <w:pPr>
              <w:pStyle w:val="3"/>
              <w:keepNext w:val="0"/>
              <w:keepLines w:val="0"/>
              <w:widowControl/>
              <w:suppressLineNumbers w:val="0"/>
              <w:jc w:val="center"/>
              <w:rPr>
                <w:rFonts w:hint="eastAsia" w:ascii="仿宋_GB2312" w:hAnsi="宋体" w:eastAsia="仿宋_GB2312"/>
                <w:color w:val="000000"/>
                <w:sz w:val="18"/>
                <w:szCs w:val="18"/>
              </w:rPr>
            </w:pPr>
            <w:r>
              <w:rPr>
                <w:rFonts w:ascii="仿宋_GB2312" w:hAnsi="宋体" w:eastAsia="仿宋_GB2312" w:cs="仿宋_GB2312"/>
                <w:i w:val="0"/>
                <w:iCs w:val="0"/>
                <w:caps w:val="0"/>
                <w:color w:val="000000"/>
                <w:spacing w:val="1"/>
                <w:sz w:val="18"/>
                <w:szCs w:val="18"/>
              </w:rPr>
              <w:t>法定公</w:t>
            </w:r>
            <w:r>
              <w:rPr>
                <w:rFonts w:hint="eastAsia" w:ascii="仿宋_GB2312" w:hAnsi="宋体" w:eastAsia="仿宋_GB2312" w:cs="仿宋_GB2312"/>
                <w:i w:val="0"/>
                <w:iCs w:val="0"/>
                <w:caps w:val="0"/>
                <w:color w:val="000000"/>
                <w:spacing w:val="-22"/>
                <w:sz w:val="18"/>
                <w:szCs w:val="18"/>
              </w:rPr>
              <w:t>开</w:t>
            </w:r>
          </w:p>
        </w:tc>
        <w:tc>
          <w:tcPr>
            <w:tcW w:w="1008" w:type="dxa"/>
            <w:shd w:val="clear" w:color="auto" w:fill="auto"/>
            <w:vAlign w:val="center"/>
          </w:tcPr>
          <w:p w14:paraId="316A00D3">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14:paraId="36545F0B">
            <w:pPr>
              <w:pStyle w:val="3"/>
              <w:keepNext w:val="0"/>
              <w:keepLines w:val="0"/>
              <w:widowControl/>
              <w:suppressLineNumbers w:val="0"/>
              <w:jc w:val="center"/>
              <w:rPr>
                <w:rFonts w:hint="eastAsia" w:ascii="仿宋_GB2312" w:hAnsi="宋体" w:eastAsia="仿宋_GB2312" w:cs="宋体"/>
                <w:color w:val="000000"/>
                <w:kern w:val="0"/>
                <w:sz w:val="18"/>
                <w:szCs w:val="18"/>
                <w:lang w:val="en-US" w:eastAsia="zh-CN" w:bidi="ar"/>
              </w:rPr>
            </w:pPr>
            <w:r>
              <w:rPr>
                <w:rFonts w:hint="eastAsia" w:ascii="仿宋_GB2312" w:hAnsi="仿宋" w:eastAsia="仿宋_GB2312"/>
                <w:color w:val="000000"/>
                <w:sz w:val="18"/>
                <w:szCs w:val="18"/>
              </w:rPr>
              <w:t>■公开查阅点</w:t>
            </w:r>
          </w:p>
        </w:tc>
        <w:tc>
          <w:tcPr>
            <w:tcW w:w="472" w:type="dxa"/>
            <w:shd w:val="clear" w:color="auto" w:fill="auto"/>
            <w:vAlign w:val="center"/>
          </w:tcPr>
          <w:p w14:paraId="0F0FC434">
            <w:pPr>
              <w:pStyle w:val="3"/>
              <w:keepNext w:val="0"/>
              <w:keepLines w:val="0"/>
              <w:widowControl/>
              <w:suppressLineNumbers w:val="0"/>
              <w:jc w:val="center"/>
              <w:rPr>
                <w:rFonts w:hint="eastAsia" w:ascii="仿宋_GB2312" w:hAnsi="仿宋" w:eastAsia="仿宋_GB2312" w:cs="宋体"/>
                <w:color w:val="000000"/>
                <w:kern w:val="0"/>
                <w:sz w:val="18"/>
                <w:szCs w:val="18"/>
                <w:lang w:val="en-US" w:eastAsia="zh-CN" w:bidi="ar"/>
              </w:rPr>
            </w:pPr>
            <w:r>
              <w:rPr>
                <w:rFonts w:hint="eastAsia" w:ascii="仿宋_GB2312" w:hAnsi="宋体" w:eastAsia="仿宋_GB2312"/>
                <w:color w:val="000000"/>
                <w:sz w:val="18"/>
                <w:szCs w:val="18"/>
              </w:rPr>
              <w:t>√</w:t>
            </w:r>
          </w:p>
        </w:tc>
        <w:tc>
          <w:tcPr>
            <w:tcW w:w="630" w:type="dxa"/>
            <w:vAlign w:val="center"/>
          </w:tcPr>
          <w:p w14:paraId="41024AFE">
            <w:pPr>
              <w:pStyle w:val="3"/>
              <w:keepNext w:val="0"/>
              <w:keepLines w:val="0"/>
              <w:widowControl/>
              <w:suppressLineNumbers w:val="0"/>
              <w:jc w:val="center"/>
              <w:rPr>
                <w:vertAlign w:val="baseline"/>
              </w:rPr>
            </w:pPr>
          </w:p>
        </w:tc>
        <w:tc>
          <w:tcPr>
            <w:tcW w:w="795" w:type="dxa"/>
            <w:vAlign w:val="center"/>
          </w:tcPr>
          <w:p w14:paraId="747F4807">
            <w:pPr>
              <w:pStyle w:val="3"/>
              <w:keepNext w:val="0"/>
              <w:keepLines w:val="0"/>
              <w:widowControl/>
              <w:suppressLineNumbers w:val="0"/>
              <w:jc w:val="center"/>
              <w:rPr>
                <w:rFonts w:hint="eastAsia" w:ascii="仿宋_GB2312" w:hAnsi="仿宋" w:eastAsia="仿宋_GB2312"/>
                <w:color w:val="000000"/>
                <w:sz w:val="18"/>
                <w:szCs w:val="18"/>
                <w:lang w:val="en-US" w:eastAsia="zh-CN"/>
              </w:rPr>
            </w:pPr>
            <w:r>
              <w:rPr>
                <w:rFonts w:hint="eastAsia" w:ascii="仿宋_GB2312" w:hAnsi="仿宋" w:eastAsia="仿宋_GB2312"/>
                <w:color w:val="000000"/>
                <w:sz w:val="18"/>
                <w:szCs w:val="18"/>
                <w:lang w:val="en-US" w:eastAsia="zh-CN"/>
              </w:rPr>
              <w:t>综合减灾股</w:t>
            </w:r>
          </w:p>
        </w:tc>
        <w:tc>
          <w:tcPr>
            <w:tcW w:w="995" w:type="dxa"/>
            <w:vAlign w:val="center"/>
          </w:tcPr>
          <w:p w14:paraId="759EFFD0">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000000"/>
                <w:spacing w:val="0"/>
                <w:sz w:val="18"/>
                <w:szCs w:val="18"/>
              </w:rPr>
              <w:t>承担应对一般灾害指挥部的现场协调保障工作的职责。 落实国家事故灾难和自然灾害分级应对制度，承担发布预警 和灾情信息的职责。</w:t>
            </w:r>
          </w:p>
        </w:tc>
      </w:tr>
      <w:tr w14:paraId="01C4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79" w:type="dxa"/>
            <w:vMerge w:val="continue"/>
            <w:vAlign w:val="center"/>
          </w:tcPr>
          <w:p w14:paraId="0D435C56">
            <w:pPr>
              <w:pStyle w:val="3"/>
              <w:keepNext w:val="0"/>
              <w:keepLines w:val="0"/>
              <w:widowControl/>
              <w:suppressLineNumbers w:val="0"/>
              <w:jc w:val="center"/>
              <w:rPr>
                <w:vertAlign w:val="baseline"/>
              </w:rPr>
            </w:pPr>
          </w:p>
        </w:tc>
        <w:tc>
          <w:tcPr>
            <w:tcW w:w="1231" w:type="dxa"/>
            <w:gridSpan w:val="2"/>
            <w:vAlign w:val="center"/>
          </w:tcPr>
          <w:p w14:paraId="01391BB4">
            <w:pPr>
              <w:pStyle w:val="3"/>
              <w:keepNext w:val="0"/>
              <w:keepLines w:val="0"/>
              <w:widowControl/>
              <w:suppressLineNumbers w:val="0"/>
              <w:jc w:val="center"/>
              <w:rPr>
                <w:vertAlign w:val="baseline"/>
              </w:rPr>
            </w:pPr>
            <w:r>
              <w:rPr>
                <w:rFonts w:ascii="仿宋_GB2312" w:hAnsi="宋体" w:eastAsia="仿宋_GB2312" w:cs="仿宋_GB2312"/>
                <w:i w:val="0"/>
                <w:iCs w:val="0"/>
                <w:caps w:val="0"/>
                <w:color w:val="333333"/>
                <w:spacing w:val="0"/>
                <w:sz w:val="18"/>
                <w:szCs w:val="18"/>
              </w:rPr>
              <w:t>工作信息</w:t>
            </w:r>
          </w:p>
        </w:tc>
        <w:tc>
          <w:tcPr>
            <w:tcW w:w="1485" w:type="dxa"/>
            <w:vAlign w:val="center"/>
          </w:tcPr>
          <w:p w14:paraId="6F912130">
            <w:pPr>
              <w:pStyle w:val="3"/>
              <w:keepNext w:val="0"/>
              <w:keepLines w:val="0"/>
              <w:widowControl/>
              <w:suppressLineNumbers w:val="0"/>
              <w:jc w:val="center"/>
              <w:rPr>
                <w:rFonts w:hint="eastAsia" w:ascii="仿宋_GB2312" w:hAnsi="宋体" w:eastAsia="仿宋_GB2312"/>
                <w:color w:val="000000"/>
                <w:sz w:val="18"/>
                <w:szCs w:val="18"/>
              </w:rPr>
            </w:pPr>
            <w:r>
              <w:rPr>
                <w:rFonts w:ascii="仿宋_GB2312" w:hAnsi="宋体" w:eastAsia="仿宋_GB2312" w:cs="仿宋_GB2312"/>
                <w:i w:val="0"/>
                <w:iCs w:val="0"/>
                <w:caps w:val="0"/>
                <w:color w:val="333333"/>
                <w:spacing w:val="0"/>
                <w:sz w:val="18"/>
                <w:szCs w:val="18"/>
              </w:rPr>
              <w:t>防灾减灾救灾其他相关动态信息</w:t>
            </w:r>
          </w:p>
        </w:tc>
        <w:tc>
          <w:tcPr>
            <w:tcW w:w="1125" w:type="dxa"/>
            <w:vAlign w:val="center"/>
          </w:tcPr>
          <w:p w14:paraId="40D20FDF">
            <w:pPr>
              <w:pStyle w:val="3"/>
              <w:keepNext w:val="0"/>
              <w:keepLines w:val="0"/>
              <w:widowControl/>
              <w:suppressLineNumbers w:val="0"/>
              <w:jc w:val="center"/>
              <w:rPr>
                <w:rFonts w:hint="eastAsia" w:ascii="仿宋_GB2312" w:hAnsi="宋体" w:eastAsia="仿宋_GB2312"/>
                <w:color w:val="000000"/>
                <w:sz w:val="18"/>
                <w:szCs w:val="18"/>
              </w:rPr>
            </w:pPr>
            <w:r>
              <w:rPr>
                <w:rFonts w:ascii="仿宋_GB2312" w:hAnsi="宋体" w:eastAsia="仿宋_GB2312" w:cs="仿宋_GB2312"/>
                <w:i w:val="0"/>
                <w:iCs w:val="0"/>
                <w:caps w:val="0"/>
                <w:color w:val="333333"/>
                <w:spacing w:val="0"/>
                <w:sz w:val="18"/>
                <w:szCs w:val="18"/>
              </w:rPr>
              <w:t>《</w:t>
            </w:r>
            <w:r>
              <w:rPr>
                <w:rFonts w:hint="eastAsia" w:ascii="仿宋_GB2312" w:eastAsia="仿宋_GB2312" w:cs="仿宋_GB2312"/>
                <w:i w:val="0"/>
                <w:iCs w:val="0"/>
                <w:caps w:val="0"/>
                <w:color w:val="333333"/>
                <w:spacing w:val="0"/>
                <w:sz w:val="18"/>
                <w:szCs w:val="18"/>
                <w:lang w:eastAsia="zh-CN"/>
              </w:rPr>
              <w:t>中华人民共和国政府信息公开条例</w:t>
            </w:r>
            <w:r>
              <w:rPr>
                <w:rFonts w:ascii="仿宋_GB2312" w:hAnsi="宋体" w:eastAsia="仿宋_GB2312" w:cs="仿宋_GB2312"/>
                <w:i w:val="0"/>
                <w:iCs w:val="0"/>
                <w:caps w:val="0"/>
                <w:color w:val="333333"/>
                <w:spacing w:val="0"/>
                <w:sz w:val="18"/>
                <w:szCs w:val="18"/>
              </w:rPr>
              <w:t>》</w:t>
            </w:r>
          </w:p>
        </w:tc>
        <w:tc>
          <w:tcPr>
            <w:tcW w:w="2430" w:type="dxa"/>
            <w:vAlign w:val="center"/>
          </w:tcPr>
          <w:p w14:paraId="68329A0F">
            <w:pPr>
              <w:pStyle w:val="3"/>
              <w:keepNext w:val="0"/>
              <w:keepLines w:val="0"/>
              <w:widowControl/>
              <w:suppressLineNumbers w:val="0"/>
              <w:jc w:val="center"/>
              <w:rPr>
                <w:vertAlign w:val="baseline"/>
              </w:rPr>
            </w:pPr>
            <w:r>
              <w:rPr>
                <w:rFonts w:hint="eastAsia" w:ascii="仿宋_GB2312" w:hAnsi="宋体" w:eastAsia="仿宋_GB2312" w:cs="仿宋_GB2312"/>
                <w:i w:val="0"/>
                <w:iCs w:val="0"/>
                <w:caps w:val="0"/>
                <w:color w:val="000000"/>
                <w:spacing w:val="0"/>
                <w:sz w:val="18"/>
                <w:szCs w:val="18"/>
              </w:rPr>
              <w:t>第十八条　行政机关应当建立健全政府信息管理动态调整机制，对本行政机关不予公开的政府信息进行定期评估审查，对因情势变化可以公开的政府信息应当公开。</w:t>
            </w:r>
          </w:p>
        </w:tc>
        <w:tc>
          <w:tcPr>
            <w:tcW w:w="960" w:type="dxa"/>
            <w:vAlign w:val="center"/>
          </w:tcPr>
          <w:p w14:paraId="434138D6">
            <w:pPr>
              <w:pStyle w:val="3"/>
              <w:keepNext w:val="0"/>
              <w:keepLines w:val="0"/>
              <w:widowControl/>
              <w:suppressLineNumbers w:val="0"/>
              <w:jc w:val="center"/>
              <w:rPr>
                <w:vertAlign w:val="baseline"/>
              </w:rPr>
            </w:pPr>
          </w:p>
        </w:tc>
        <w:tc>
          <w:tcPr>
            <w:tcW w:w="1065" w:type="dxa"/>
            <w:vAlign w:val="center"/>
          </w:tcPr>
          <w:p w14:paraId="483568DF">
            <w:pPr>
              <w:pStyle w:val="3"/>
              <w:keepNext w:val="0"/>
              <w:keepLines w:val="0"/>
              <w:widowControl/>
              <w:suppressLineNumbers w:val="0"/>
              <w:jc w:val="center"/>
              <w:rPr>
                <w:rFonts w:hint="eastAsia" w:ascii="仿宋_GB2312" w:hAnsi="仿宋" w:eastAsia="仿宋_GB2312" w:cs="宋体"/>
                <w:color w:val="000000"/>
                <w:sz w:val="18"/>
                <w:szCs w:val="18"/>
              </w:rPr>
            </w:pPr>
            <w:r>
              <w:rPr>
                <w:rFonts w:ascii="仿宋_GB2312" w:hAnsi="宋体" w:eastAsia="仿宋_GB2312" w:cs="仿宋_GB2312"/>
                <w:i w:val="0"/>
                <w:iCs w:val="0"/>
                <w:caps w:val="0"/>
                <w:color w:val="333333"/>
                <w:spacing w:val="0"/>
                <w:sz w:val="18"/>
                <w:szCs w:val="18"/>
              </w:rPr>
              <w:t>按进展情况及时公开</w:t>
            </w:r>
          </w:p>
        </w:tc>
        <w:tc>
          <w:tcPr>
            <w:tcW w:w="825" w:type="dxa"/>
            <w:vAlign w:val="center"/>
          </w:tcPr>
          <w:p w14:paraId="3815E678">
            <w:pPr>
              <w:pStyle w:val="3"/>
              <w:keepNext w:val="0"/>
              <w:keepLines w:val="0"/>
              <w:widowControl/>
              <w:suppressLineNumbers w:val="0"/>
              <w:jc w:val="center"/>
              <w:rPr>
                <w:rFonts w:hint="eastAsia" w:ascii="仿宋_GB2312" w:hAnsi="宋体" w:eastAsia="仿宋_GB2312"/>
                <w:color w:val="000000"/>
                <w:sz w:val="18"/>
                <w:szCs w:val="18"/>
              </w:rPr>
            </w:pPr>
            <w:r>
              <w:rPr>
                <w:rFonts w:hint="eastAsia" w:ascii="仿宋_GB2312" w:hAnsi="仿宋" w:eastAsia="仿宋_GB2312"/>
                <w:color w:val="000000"/>
                <w:sz w:val="18"/>
                <w:szCs w:val="18"/>
              </w:rPr>
              <w:t>杭锦旗</w:t>
            </w:r>
            <w:r>
              <w:rPr>
                <w:rFonts w:hint="eastAsia" w:ascii="仿宋_GB2312" w:hAnsi="仿宋" w:eastAsia="仿宋_GB2312"/>
                <w:color w:val="000000"/>
                <w:sz w:val="18"/>
                <w:szCs w:val="18"/>
                <w:lang w:eastAsia="zh-CN"/>
              </w:rPr>
              <w:t>应急管理</w:t>
            </w:r>
            <w:r>
              <w:rPr>
                <w:rFonts w:hint="eastAsia" w:ascii="仿宋_GB2312" w:hAnsi="仿宋" w:eastAsia="仿宋_GB2312"/>
                <w:color w:val="000000"/>
                <w:sz w:val="18"/>
                <w:szCs w:val="18"/>
              </w:rPr>
              <w:t>局</w:t>
            </w:r>
          </w:p>
        </w:tc>
        <w:tc>
          <w:tcPr>
            <w:tcW w:w="830" w:type="dxa"/>
            <w:vAlign w:val="center"/>
          </w:tcPr>
          <w:p w14:paraId="2F9E0FED">
            <w:pPr>
              <w:pStyle w:val="3"/>
              <w:keepNext w:val="0"/>
              <w:keepLines w:val="0"/>
              <w:widowControl/>
              <w:suppressLineNumbers w:val="0"/>
              <w:jc w:val="center"/>
              <w:rPr>
                <w:rFonts w:hint="eastAsia" w:ascii="仿宋_GB2312" w:hAnsi="宋体" w:eastAsia="仿宋_GB2312"/>
                <w:color w:val="000000"/>
                <w:sz w:val="18"/>
                <w:szCs w:val="18"/>
              </w:rPr>
            </w:pPr>
            <w:r>
              <w:rPr>
                <w:rFonts w:ascii="仿宋_GB2312" w:hAnsi="宋体" w:eastAsia="仿宋_GB2312" w:cs="仿宋_GB2312"/>
                <w:i w:val="0"/>
                <w:iCs w:val="0"/>
                <w:caps w:val="0"/>
                <w:color w:val="000000"/>
                <w:spacing w:val="1"/>
                <w:sz w:val="18"/>
                <w:szCs w:val="18"/>
              </w:rPr>
              <w:t>法定公</w:t>
            </w:r>
            <w:r>
              <w:rPr>
                <w:rFonts w:hint="eastAsia" w:ascii="仿宋_GB2312" w:hAnsi="宋体" w:eastAsia="仿宋_GB2312" w:cs="仿宋_GB2312"/>
                <w:i w:val="0"/>
                <w:iCs w:val="0"/>
                <w:caps w:val="0"/>
                <w:color w:val="000000"/>
                <w:spacing w:val="-22"/>
                <w:sz w:val="18"/>
                <w:szCs w:val="18"/>
              </w:rPr>
              <w:t>开</w:t>
            </w:r>
          </w:p>
        </w:tc>
        <w:tc>
          <w:tcPr>
            <w:tcW w:w="1008" w:type="dxa"/>
            <w:shd w:val="clear" w:color="auto" w:fill="auto"/>
            <w:vAlign w:val="center"/>
          </w:tcPr>
          <w:p w14:paraId="5FBA023A">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14:paraId="1B0EC432">
            <w:pPr>
              <w:pStyle w:val="3"/>
              <w:keepNext w:val="0"/>
              <w:keepLines w:val="0"/>
              <w:widowControl/>
              <w:suppressLineNumbers w:val="0"/>
              <w:jc w:val="center"/>
              <w:rPr>
                <w:rFonts w:hint="eastAsia" w:ascii="仿宋_GB2312" w:hAnsi="宋体" w:eastAsia="仿宋_GB2312" w:cs="宋体"/>
                <w:color w:val="000000"/>
                <w:kern w:val="0"/>
                <w:sz w:val="18"/>
                <w:szCs w:val="18"/>
                <w:lang w:val="en-US" w:eastAsia="zh-CN" w:bidi="ar"/>
              </w:rPr>
            </w:pPr>
            <w:r>
              <w:rPr>
                <w:rFonts w:hint="eastAsia" w:ascii="仿宋_GB2312" w:hAnsi="仿宋" w:eastAsia="仿宋_GB2312"/>
                <w:color w:val="000000"/>
                <w:sz w:val="18"/>
                <w:szCs w:val="18"/>
              </w:rPr>
              <w:t>■公开查阅点</w:t>
            </w:r>
          </w:p>
        </w:tc>
        <w:tc>
          <w:tcPr>
            <w:tcW w:w="472" w:type="dxa"/>
            <w:shd w:val="clear" w:color="auto" w:fill="auto"/>
            <w:vAlign w:val="center"/>
          </w:tcPr>
          <w:p w14:paraId="608AC069">
            <w:pPr>
              <w:pStyle w:val="3"/>
              <w:keepNext w:val="0"/>
              <w:keepLines w:val="0"/>
              <w:widowControl/>
              <w:suppressLineNumbers w:val="0"/>
              <w:jc w:val="center"/>
              <w:rPr>
                <w:rFonts w:hint="eastAsia" w:ascii="仿宋_GB2312" w:hAnsi="仿宋" w:eastAsia="仿宋_GB2312" w:cs="宋体"/>
                <w:color w:val="000000"/>
                <w:kern w:val="0"/>
                <w:sz w:val="18"/>
                <w:szCs w:val="18"/>
                <w:lang w:val="en-US" w:eastAsia="zh-CN" w:bidi="ar"/>
              </w:rPr>
            </w:pPr>
            <w:r>
              <w:rPr>
                <w:rFonts w:hint="eastAsia" w:ascii="仿宋_GB2312" w:hAnsi="宋体" w:eastAsia="仿宋_GB2312"/>
                <w:color w:val="000000"/>
                <w:sz w:val="18"/>
                <w:szCs w:val="18"/>
              </w:rPr>
              <w:t>√</w:t>
            </w:r>
          </w:p>
        </w:tc>
        <w:tc>
          <w:tcPr>
            <w:tcW w:w="630" w:type="dxa"/>
            <w:vAlign w:val="center"/>
          </w:tcPr>
          <w:p w14:paraId="710AF85D">
            <w:pPr>
              <w:pStyle w:val="3"/>
              <w:keepNext w:val="0"/>
              <w:keepLines w:val="0"/>
              <w:widowControl/>
              <w:suppressLineNumbers w:val="0"/>
              <w:jc w:val="center"/>
              <w:rPr>
                <w:vertAlign w:val="baseline"/>
              </w:rPr>
            </w:pPr>
          </w:p>
        </w:tc>
        <w:tc>
          <w:tcPr>
            <w:tcW w:w="795" w:type="dxa"/>
            <w:vAlign w:val="center"/>
          </w:tcPr>
          <w:p w14:paraId="1A2A8815">
            <w:pPr>
              <w:pStyle w:val="3"/>
              <w:keepNext w:val="0"/>
              <w:keepLines w:val="0"/>
              <w:widowControl/>
              <w:suppressLineNumbers w:val="0"/>
              <w:jc w:val="center"/>
              <w:rPr>
                <w:rFonts w:hint="default" w:ascii="仿宋_GB2312" w:hAnsi="仿宋" w:eastAsia="仿宋_GB2312"/>
                <w:color w:val="000000"/>
                <w:sz w:val="18"/>
                <w:szCs w:val="18"/>
                <w:lang w:val="en-US" w:eastAsia="zh-CN"/>
              </w:rPr>
            </w:pPr>
            <w:r>
              <w:rPr>
                <w:rFonts w:hint="eastAsia" w:ascii="仿宋_GB2312" w:hAnsi="仿宋" w:eastAsia="仿宋_GB2312"/>
                <w:color w:val="000000"/>
                <w:sz w:val="18"/>
                <w:szCs w:val="18"/>
                <w:lang w:val="en-US" w:eastAsia="zh-CN"/>
              </w:rPr>
              <w:t>综合减灾股</w:t>
            </w:r>
          </w:p>
        </w:tc>
        <w:tc>
          <w:tcPr>
            <w:tcW w:w="995" w:type="dxa"/>
            <w:vAlign w:val="center"/>
          </w:tcPr>
          <w:p w14:paraId="2FC793BF">
            <w:pPr>
              <w:pStyle w:val="3"/>
              <w:keepNext w:val="0"/>
              <w:keepLines w:val="0"/>
              <w:widowControl/>
              <w:suppressLineNumbers w:val="0"/>
              <w:jc w:val="center"/>
              <w:rPr>
                <w:rFonts w:hint="eastAsia" w:eastAsia="仿宋_GB2312"/>
                <w:vertAlign w:val="baseline"/>
                <w:lang w:eastAsia="zh-CN"/>
              </w:rPr>
            </w:pPr>
            <w:r>
              <w:rPr>
                <w:rFonts w:ascii="仿宋_GB2312" w:hAnsi="宋体" w:eastAsia="仿宋_GB2312" w:cs="仿宋_GB2312"/>
                <w:i w:val="0"/>
                <w:iCs w:val="0"/>
                <w:caps w:val="0"/>
                <w:color w:val="000000"/>
                <w:spacing w:val="0"/>
                <w:sz w:val="18"/>
                <w:szCs w:val="18"/>
              </w:rPr>
              <w:t>承担应对一般灾害指挥部的现场协调保障工作的职责。 落实国家事故灾难和自然灾害分级应对制度，承担发布预警 和灾情信息的职责</w:t>
            </w:r>
            <w:r>
              <w:rPr>
                <w:rFonts w:hint="eastAsia" w:ascii="仿宋_GB2312" w:eastAsia="仿宋_GB2312" w:cs="仿宋_GB2312"/>
                <w:i w:val="0"/>
                <w:iCs w:val="0"/>
                <w:caps w:val="0"/>
                <w:color w:val="000000"/>
                <w:spacing w:val="0"/>
                <w:sz w:val="18"/>
                <w:szCs w:val="18"/>
                <w:lang w:eastAsia="zh-CN"/>
              </w:rPr>
              <w:t>。</w:t>
            </w:r>
          </w:p>
        </w:tc>
      </w:tr>
    </w:tbl>
    <w:p w14:paraId="675F3EF5">
      <w:pPr>
        <w:pStyle w:val="3"/>
        <w:keepNext w:val="0"/>
        <w:keepLines w:val="0"/>
        <w:widowControl/>
        <w:suppressLineNumbers w:val="0"/>
        <w:ind w:left="0" w:firstLine="640"/>
      </w:pPr>
      <w:r>
        <w:t>                    </w:t>
      </w:r>
    </w:p>
    <w:p w14:paraId="201D8590">
      <w:pPr>
        <w:pStyle w:val="3"/>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179EFDF5">
      <w:pPr>
        <w:pStyle w:val="3"/>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36C25C91">
      <w:pPr>
        <w:pStyle w:val="3"/>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4875CABD">
      <w:pPr>
        <w:pStyle w:val="3"/>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4761689B">
      <w:pPr>
        <w:pStyle w:val="3"/>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13BEB907">
      <w:pPr>
        <w:pStyle w:val="3"/>
        <w:keepNext w:val="0"/>
        <w:keepLines w:val="0"/>
        <w:widowControl/>
        <w:suppressLineNumbers w:val="0"/>
        <w:ind w:left="0" w:firstLine="640"/>
      </w:pPr>
    </w:p>
    <w:p w14:paraId="416DF644">
      <w:pPr>
        <w:pStyle w:val="3"/>
        <w:keepNext w:val="0"/>
        <w:keepLines w:val="0"/>
        <w:widowControl/>
        <w:suppressLineNumbers w:val="0"/>
        <w:ind w:left="0" w:firstLine="640"/>
      </w:pPr>
    </w:p>
    <w:p w14:paraId="67094A86">
      <w:pPr>
        <w:pStyle w:val="3"/>
        <w:keepNext w:val="0"/>
        <w:keepLines w:val="0"/>
        <w:widowControl/>
        <w:suppressLineNumbers w:val="0"/>
        <w:ind w:left="0" w:firstLine="640"/>
      </w:pPr>
    </w:p>
    <w:p w14:paraId="5D42BD72">
      <w:pPr>
        <w:pStyle w:val="3"/>
        <w:keepNext w:val="0"/>
        <w:keepLines w:val="0"/>
        <w:widowControl/>
        <w:suppressLineNumbers w:val="0"/>
        <w:ind w:left="0" w:firstLine="640"/>
      </w:pPr>
    </w:p>
    <w:p w14:paraId="51DBD7B3">
      <w:pPr>
        <w:pStyle w:val="3"/>
        <w:keepNext w:val="0"/>
        <w:keepLines w:val="0"/>
        <w:widowControl/>
        <w:suppressLineNumbers w:val="0"/>
      </w:pPr>
    </w:p>
    <w:sectPr>
      <w:pgSz w:w="16838" w:h="11906" w:orient="landscape"/>
      <w:pgMar w:top="1800" w:right="590" w:bottom="1800" w:left="59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鏂规灏忔爣瀹嬬畝浣?">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10022FF" w:usb1="C000E47F" w:usb2="00000029" w:usb3="00000000" w:csb0="200001DF" w:csb1="20000000"/>
  </w:font>
  <w:font w:name="鏂规妤蜂綋_GBK">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70F7C"/>
    <w:rsid w:val="0053174B"/>
    <w:rsid w:val="00E75CBC"/>
    <w:rsid w:val="05C05C27"/>
    <w:rsid w:val="0C9C5B0F"/>
    <w:rsid w:val="0D076C75"/>
    <w:rsid w:val="100E1F63"/>
    <w:rsid w:val="154B17EF"/>
    <w:rsid w:val="16CC6AA2"/>
    <w:rsid w:val="1CB700FB"/>
    <w:rsid w:val="1E220F8B"/>
    <w:rsid w:val="25CE228A"/>
    <w:rsid w:val="2BAB5677"/>
    <w:rsid w:val="2C8A3813"/>
    <w:rsid w:val="30B70F7C"/>
    <w:rsid w:val="32D67EFB"/>
    <w:rsid w:val="38704DA6"/>
    <w:rsid w:val="3C783AE0"/>
    <w:rsid w:val="3FB55B14"/>
    <w:rsid w:val="41806997"/>
    <w:rsid w:val="44133EEF"/>
    <w:rsid w:val="46BE72C9"/>
    <w:rsid w:val="46FC7168"/>
    <w:rsid w:val="4DE343E2"/>
    <w:rsid w:val="4E5E2FEC"/>
    <w:rsid w:val="50CE7E54"/>
    <w:rsid w:val="58564083"/>
    <w:rsid w:val="5A063801"/>
    <w:rsid w:val="5A7D1263"/>
    <w:rsid w:val="5E14191A"/>
    <w:rsid w:val="5EA90223"/>
    <w:rsid w:val="5EEA6C33"/>
    <w:rsid w:val="6AAB11AA"/>
    <w:rsid w:val="70D16238"/>
    <w:rsid w:val="716D6559"/>
    <w:rsid w:val="7824107E"/>
    <w:rsid w:val="7AE2194A"/>
    <w:rsid w:val="7DFB3CED"/>
    <w:rsid w:val="7EAC4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5977</Words>
  <Characters>5999</Characters>
  <Lines>0</Lines>
  <Paragraphs>0</Paragraphs>
  <TotalTime>26</TotalTime>
  <ScaleCrop>false</ScaleCrop>
  <LinksUpToDate>false</LinksUpToDate>
  <CharactersWithSpaces>6071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2025-03-03T02:45:00Z</dcterms:created>
  <dc:creator>演示人</dc:creator>
  <cp:lastModifiedBy>火龙果</cp:lastModifiedBy>
  <dcterms:modified xsi:type="dcterms:W3CDTF">2025-03-12T08:45:21Z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12C1A7A5651B4F47BD7FF8F588ED1341_13</vt:lpwstr>
  </property>
  <property fmtid="{D5CDD505-2E9C-101B-9397-08002B2CF9AE}" pid="4" name="KSOTemplateDocerSaveRecord">
    <vt:lpwstr>eyJoZGlkIjoiM2M1MzQ5YjJjYTY4ZmZjN2I1YmFhNzM4MjFjYTdlY2IiLCJ1c2VySWQiOiIzMjc5MTc5NjUifQ==</vt:lpwstr>
  </property>
</Properties>
</file>