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AD0B4">
      <w:pPr>
        <w:pStyle w:val="3"/>
        <w:keepNext w:val="0"/>
        <w:keepLines w:val="0"/>
        <w:widowControl/>
        <w:suppressLineNumbers w:val="0"/>
      </w:pPr>
      <w:r>
        <w:t>                     </w:t>
      </w:r>
      <w:r>
        <w:rPr>
          <w:rFonts w:hint="eastAsia" w:ascii="鏂规灏忔爣瀹嬬畝浣?" w:hAnsi="鏂规灏忔爣瀹嬬畝浣?" w:cs="鏂规灏忔爣瀹嬬畝浣?"/>
          <w:color w:val="333333"/>
          <w:sz w:val="31"/>
          <w:szCs w:val="31"/>
          <w:lang w:val="en-US" w:eastAsia="zh-CN"/>
        </w:rPr>
        <w:t>杭锦旗市场监督管理局</w:t>
      </w:r>
      <w:r>
        <w:rPr>
          <w:rFonts w:ascii="鏂规灏忔爣瀹嬬畝浣?" w:hAnsi="鏂规灏忔爣瀹嬬畝浣?" w:eastAsia="鏂规灏忔爣瀹嬬畝浣?" w:cs="鏂规灏忔爣瀹嬬畝浣?"/>
          <w:color w:val="333333"/>
          <w:sz w:val="31"/>
          <w:szCs w:val="31"/>
        </w:rPr>
        <w:t>主动公开事项目录</w:t>
      </w:r>
    </w:p>
    <w:tbl>
      <w:tblPr>
        <w:tblStyle w:val="5"/>
        <w:tblpPr w:leftFromText="180" w:rightFromText="180" w:vertAnchor="text" w:tblpXSpec="center" w:tblpY="270"/>
        <w:tblOverlap w:val="never"/>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661"/>
        <w:gridCol w:w="2253"/>
        <w:gridCol w:w="1970"/>
        <w:gridCol w:w="2928"/>
        <w:gridCol w:w="667"/>
        <w:gridCol w:w="1088"/>
        <w:gridCol w:w="720"/>
        <w:gridCol w:w="990"/>
        <w:gridCol w:w="819"/>
        <w:gridCol w:w="735"/>
        <w:gridCol w:w="714"/>
        <w:gridCol w:w="682"/>
      </w:tblGrid>
      <w:tr w14:paraId="5E7A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438" w:type="pct"/>
            <w:gridSpan w:val="2"/>
            <w:vAlign w:val="center"/>
          </w:tcPr>
          <w:p w14:paraId="00D3A7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公开事项</w:t>
            </w:r>
          </w:p>
        </w:tc>
        <w:tc>
          <w:tcPr>
            <w:tcW w:w="757" w:type="pct"/>
            <w:vMerge w:val="restart"/>
            <w:vAlign w:val="center"/>
          </w:tcPr>
          <w:p w14:paraId="4F82A2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公开内容（要素）</w:t>
            </w:r>
          </w:p>
        </w:tc>
        <w:tc>
          <w:tcPr>
            <w:tcW w:w="662" w:type="pct"/>
            <w:vMerge w:val="restart"/>
            <w:vAlign w:val="center"/>
          </w:tcPr>
          <w:p w14:paraId="674732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公开依据</w:t>
            </w:r>
          </w:p>
        </w:tc>
        <w:tc>
          <w:tcPr>
            <w:tcW w:w="984" w:type="pct"/>
            <w:vMerge w:val="restart"/>
            <w:vAlign w:val="center"/>
          </w:tcPr>
          <w:p w14:paraId="13B8AB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条款内容</w:t>
            </w:r>
          </w:p>
        </w:tc>
        <w:tc>
          <w:tcPr>
            <w:tcW w:w="224" w:type="pct"/>
            <w:vMerge w:val="restart"/>
            <w:vAlign w:val="center"/>
          </w:tcPr>
          <w:p w14:paraId="5F538E4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依据效力位阶</w:t>
            </w:r>
          </w:p>
        </w:tc>
        <w:tc>
          <w:tcPr>
            <w:tcW w:w="365" w:type="pct"/>
            <w:vMerge w:val="restart"/>
            <w:vAlign w:val="center"/>
          </w:tcPr>
          <w:p w14:paraId="7C9925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公开时限</w:t>
            </w:r>
          </w:p>
        </w:tc>
        <w:tc>
          <w:tcPr>
            <w:tcW w:w="242" w:type="pct"/>
            <w:vMerge w:val="restart"/>
            <w:vAlign w:val="center"/>
          </w:tcPr>
          <w:p w14:paraId="43A9B2D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公开主体</w:t>
            </w:r>
          </w:p>
        </w:tc>
        <w:tc>
          <w:tcPr>
            <w:tcW w:w="332" w:type="pct"/>
            <w:vMerge w:val="restart"/>
            <w:vAlign w:val="center"/>
          </w:tcPr>
          <w:p w14:paraId="327867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事项类别（法定公开、其他）</w:t>
            </w:r>
          </w:p>
        </w:tc>
        <w:tc>
          <w:tcPr>
            <w:tcW w:w="275" w:type="pct"/>
            <w:vMerge w:val="restart"/>
            <w:vAlign w:val="center"/>
          </w:tcPr>
          <w:p w14:paraId="3BDC68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公开渠道和载</w:t>
            </w:r>
            <w:r>
              <w:rPr>
                <w:rFonts w:hint="eastAsia" w:ascii="Times New Roman" w:hAnsi="Times New Roman"/>
                <w:sz w:val="21"/>
                <w:szCs w:val="21"/>
                <w:vertAlign w:val="baseline"/>
                <w:lang w:val="en-US" w:eastAsia="zh-CN"/>
              </w:rPr>
              <w:t>体</w:t>
            </w:r>
          </w:p>
        </w:tc>
        <w:tc>
          <w:tcPr>
            <w:tcW w:w="487" w:type="pct"/>
            <w:gridSpan w:val="2"/>
            <w:vAlign w:val="center"/>
          </w:tcPr>
          <w:p w14:paraId="68F4459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eastAsia" w:ascii="Times New Roman" w:hAnsi="Times New Roman"/>
                <w:sz w:val="21"/>
                <w:szCs w:val="21"/>
                <w:vertAlign w:val="baseline"/>
                <w:lang w:val="en-US" w:eastAsia="zh-CN"/>
              </w:rPr>
            </w:pPr>
            <w:r>
              <w:rPr>
                <w:rFonts w:hint="eastAsia" w:ascii="Times New Roman" w:hAnsi="Times New Roman"/>
                <w:sz w:val="21"/>
                <w:szCs w:val="21"/>
                <w:vertAlign w:val="baseline"/>
                <w:lang w:val="en-US" w:eastAsia="zh-CN"/>
              </w:rPr>
              <w:t>公开对象</w:t>
            </w:r>
          </w:p>
        </w:tc>
        <w:tc>
          <w:tcPr>
            <w:tcW w:w="229" w:type="pct"/>
            <w:vMerge w:val="restart"/>
            <w:vAlign w:val="center"/>
          </w:tcPr>
          <w:p w14:paraId="3BFD74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exact"/>
              <w:ind w:left="0" w:leftChars="0" w:right="0" w:rightChars="0"/>
              <w:jc w:val="center"/>
              <w:textAlignment w:val="auto"/>
              <w:rPr>
                <w:rFonts w:hint="default" w:ascii="Times New Roman" w:hAnsi="Times New Roman"/>
                <w:sz w:val="21"/>
                <w:szCs w:val="21"/>
                <w:vertAlign w:val="baseline"/>
                <w:lang w:val="en-US" w:eastAsia="zh-CN"/>
              </w:rPr>
            </w:pPr>
            <w:r>
              <w:rPr>
                <w:rFonts w:hint="default" w:ascii="Times New Roman" w:hAnsi="Times New Roman"/>
                <w:sz w:val="21"/>
                <w:szCs w:val="21"/>
                <w:vertAlign w:val="baseline"/>
                <w:lang w:val="en-US" w:eastAsia="zh-CN"/>
              </w:rPr>
              <w:t>责任科室</w:t>
            </w:r>
          </w:p>
        </w:tc>
      </w:tr>
      <w:tr w14:paraId="24900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46D0D7D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一级</w:t>
            </w:r>
          </w:p>
          <w:p w14:paraId="55EED9E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事项</w:t>
            </w:r>
          </w:p>
        </w:tc>
        <w:tc>
          <w:tcPr>
            <w:tcW w:w="222" w:type="pct"/>
            <w:vAlign w:val="center"/>
          </w:tcPr>
          <w:p w14:paraId="2BD194B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二级</w:t>
            </w:r>
          </w:p>
          <w:p w14:paraId="48E0918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事项</w:t>
            </w:r>
          </w:p>
        </w:tc>
        <w:tc>
          <w:tcPr>
            <w:tcW w:w="757" w:type="pct"/>
            <w:vMerge w:val="continue"/>
            <w:vAlign w:val="center"/>
          </w:tcPr>
          <w:p w14:paraId="54749F2A">
            <w:pPr>
              <w:pStyle w:val="3"/>
              <w:keepNext w:val="0"/>
              <w:keepLines w:val="0"/>
              <w:widowControl/>
              <w:suppressLineNumbers w:val="0"/>
              <w:jc w:val="center"/>
              <w:rPr>
                <w:rFonts w:hint="eastAsia" w:cs="宋体"/>
                <w:b w:val="0"/>
                <w:bCs w:val="0"/>
                <w:color w:val="000000"/>
                <w:sz w:val="19"/>
                <w:szCs w:val="19"/>
                <w:lang w:eastAsia="zh-CN"/>
              </w:rPr>
            </w:pPr>
          </w:p>
        </w:tc>
        <w:tc>
          <w:tcPr>
            <w:tcW w:w="662" w:type="pct"/>
            <w:vMerge w:val="continue"/>
            <w:vAlign w:val="center"/>
          </w:tcPr>
          <w:p w14:paraId="3E578A93">
            <w:pPr>
              <w:pStyle w:val="3"/>
              <w:keepNext w:val="0"/>
              <w:keepLines w:val="0"/>
              <w:widowControl/>
              <w:suppressLineNumbers w:val="0"/>
              <w:jc w:val="center"/>
              <w:rPr>
                <w:rFonts w:hint="eastAsia" w:cs="宋体"/>
                <w:b w:val="0"/>
                <w:bCs w:val="0"/>
                <w:color w:val="000000"/>
                <w:sz w:val="19"/>
                <w:szCs w:val="19"/>
                <w:lang w:eastAsia="zh-CN"/>
              </w:rPr>
            </w:pPr>
          </w:p>
        </w:tc>
        <w:tc>
          <w:tcPr>
            <w:tcW w:w="984" w:type="pct"/>
            <w:vMerge w:val="continue"/>
            <w:vAlign w:val="center"/>
          </w:tcPr>
          <w:p w14:paraId="38300101">
            <w:pPr>
              <w:pStyle w:val="3"/>
              <w:keepNext w:val="0"/>
              <w:keepLines w:val="0"/>
              <w:widowControl/>
              <w:suppressLineNumbers w:val="0"/>
              <w:jc w:val="center"/>
              <w:rPr>
                <w:rFonts w:hint="eastAsia" w:cs="宋体"/>
                <w:b w:val="0"/>
                <w:bCs w:val="0"/>
                <w:color w:val="000000"/>
                <w:sz w:val="19"/>
                <w:szCs w:val="19"/>
                <w:lang w:eastAsia="zh-CN"/>
              </w:rPr>
            </w:pPr>
          </w:p>
        </w:tc>
        <w:tc>
          <w:tcPr>
            <w:tcW w:w="224" w:type="pct"/>
            <w:vMerge w:val="continue"/>
            <w:vAlign w:val="center"/>
          </w:tcPr>
          <w:p w14:paraId="018C051F">
            <w:pPr>
              <w:pStyle w:val="3"/>
              <w:keepNext w:val="0"/>
              <w:keepLines w:val="0"/>
              <w:widowControl/>
              <w:suppressLineNumbers w:val="0"/>
              <w:jc w:val="center"/>
              <w:rPr>
                <w:rFonts w:hint="eastAsia" w:cs="宋体"/>
                <w:b w:val="0"/>
                <w:bCs w:val="0"/>
                <w:color w:val="000000"/>
                <w:sz w:val="19"/>
                <w:szCs w:val="19"/>
                <w:lang w:eastAsia="zh-CN"/>
              </w:rPr>
            </w:pPr>
          </w:p>
        </w:tc>
        <w:tc>
          <w:tcPr>
            <w:tcW w:w="365" w:type="pct"/>
            <w:vMerge w:val="continue"/>
            <w:vAlign w:val="center"/>
          </w:tcPr>
          <w:p w14:paraId="6ED9BB0E">
            <w:pPr>
              <w:pStyle w:val="3"/>
              <w:keepNext w:val="0"/>
              <w:keepLines w:val="0"/>
              <w:widowControl/>
              <w:suppressLineNumbers w:val="0"/>
              <w:jc w:val="center"/>
              <w:rPr>
                <w:rFonts w:hint="eastAsia" w:cs="宋体"/>
                <w:b w:val="0"/>
                <w:bCs w:val="0"/>
                <w:color w:val="000000"/>
                <w:sz w:val="19"/>
                <w:szCs w:val="19"/>
                <w:lang w:eastAsia="zh-CN"/>
              </w:rPr>
            </w:pPr>
          </w:p>
        </w:tc>
        <w:tc>
          <w:tcPr>
            <w:tcW w:w="242" w:type="pct"/>
            <w:vMerge w:val="continue"/>
            <w:vAlign w:val="center"/>
          </w:tcPr>
          <w:p w14:paraId="023E67B1">
            <w:pPr>
              <w:pStyle w:val="3"/>
              <w:keepNext w:val="0"/>
              <w:keepLines w:val="0"/>
              <w:widowControl/>
              <w:suppressLineNumbers w:val="0"/>
              <w:jc w:val="center"/>
              <w:rPr>
                <w:rFonts w:hint="eastAsia" w:cs="宋体"/>
                <w:b w:val="0"/>
                <w:bCs w:val="0"/>
                <w:color w:val="000000"/>
                <w:sz w:val="19"/>
                <w:szCs w:val="19"/>
                <w:lang w:eastAsia="zh-CN"/>
              </w:rPr>
            </w:pPr>
          </w:p>
        </w:tc>
        <w:tc>
          <w:tcPr>
            <w:tcW w:w="332" w:type="pct"/>
            <w:vMerge w:val="continue"/>
            <w:vAlign w:val="center"/>
          </w:tcPr>
          <w:p w14:paraId="59E53133">
            <w:pPr>
              <w:pStyle w:val="3"/>
              <w:keepNext w:val="0"/>
              <w:keepLines w:val="0"/>
              <w:widowControl/>
              <w:suppressLineNumbers w:val="0"/>
              <w:jc w:val="center"/>
              <w:rPr>
                <w:rFonts w:hint="eastAsia" w:cs="宋体"/>
                <w:b w:val="0"/>
                <w:bCs w:val="0"/>
                <w:color w:val="000000"/>
                <w:sz w:val="19"/>
                <w:szCs w:val="19"/>
                <w:lang w:eastAsia="zh-CN"/>
              </w:rPr>
            </w:pPr>
          </w:p>
        </w:tc>
        <w:tc>
          <w:tcPr>
            <w:tcW w:w="275" w:type="pct"/>
            <w:vMerge w:val="continue"/>
            <w:vAlign w:val="center"/>
          </w:tcPr>
          <w:p w14:paraId="5CF0D282">
            <w:pPr>
              <w:pStyle w:val="3"/>
              <w:keepNext w:val="0"/>
              <w:keepLines w:val="0"/>
              <w:widowControl/>
              <w:suppressLineNumbers w:val="0"/>
              <w:jc w:val="center"/>
              <w:rPr>
                <w:rFonts w:hint="eastAsia" w:cs="宋体"/>
                <w:b w:val="0"/>
                <w:bCs w:val="0"/>
                <w:color w:val="000000"/>
                <w:sz w:val="19"/>
                <w:szCs w:val="19"/>
                <w:lang w:eastAsia="zh-CN"/>
              </w:rPr>
            </w:pPr>
          </w:p>
        </w:tc>
        <w:tc>
          <w:tcPr>
            <w:tcW w:w="247" w:type="pct"/>
            <w:vAlign w:val="center"/>
          </w:tcPr>
          <w:p w14:paraId="12CABCB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全</w:t>
            </w:r>
            <w:r>
              <w:rPr>
                <w:rFonts w:hint="default" w:ascii="Times New Roman" w:hAnsi="Times New Roman" w:eastAsia="仿宋_GB2312" w:cstheme="minorBidi"/>
                <w:kern w:val="2"/>
                <w:sz w:val="21"/>
                <w:szCs w:val="21"/>
                <w:vertAlign w:val="baseline"/>
                <w:lang w:val="en-US" w:eastAsia="zh-CN" w:bidi="ar-SA"/>
              </w:rPr>
              <w:t>社会</w:t>
            </w:r>
          </w:p>
        </w:tc>
        <w:tc>
          <w:tcPr>
            <w:tcW w:w="240" w:type="pct"/>
            <w:vAlign w:val="center"/>
          </w:tcPr>
          <w:p w14:paraId="02E4695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特</w:t>
            </w:r>
            <w:r>
              <w:rPr>
                <w:rFonts w:hint="default" w:ascii="Times New Roman" w:hAnsi="Times New Roman" w:eastAsia="仿宋_GB2312" w:cstheme="minorBidi"/>
                <w:kern w:val="2"/>
                <w:sz w:val="21"/>
                <w:szCs w:val="21"/>
                <w:vertAlign w:val="baseline"/>
                <w:lang w:val="en-US" w:eastAsia="zh-CN" w:bidi="ar-SA"/>
              </w:rPr>
              <w:t>定群体</w:t>
            </w:r>
          </w:p>
        </w:tc>
        <w:tc>
          <w:tcPr>
            <w:tcW w:w="229" w:type="pct"/>
            <w:vMerge w:val="continue"/>
            <w:vAlign w:val="center"/>
          </w:tcPr>
          <w:p w14:paraId="56F675BB">
            <w:pPr>
              <w:pStyle w:val="3"/>
              <w:keepNext w:val="0"/>
              <w:keepLines w:val="0"/>
              <w:widowControl/>
              <w:suppressLineNumbers w:val="0"/>
              <w:jc w:val="center"/>
              <w:rPr>
                <w:rFonts w:hint="default" w:cs="宋体"/>
                <w:b w:val="0"/>
                <w:bCs w:val="0"/>
                <w:color w:val="000000"/>
                <w:sz w:val="19"/>
                <w:szCs w:val="19"/>
                <w:lang w:val="en-US" w:eastAsia="zh-CN"/>
              </w:rPr>
            </w:pPr>
          </w:p>
        </w:tc>
      </w:tr>
      <w:tr w14:paraId="6643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9" w:hRule="atLeast"/>
          <w:jc w:val="center"/>
        </w:trPr>
        <w:tc>
          <w:tcPr>
            <w:tcW w:w="215" w:type="pct"/>
            <w:vAlign w:val="center"/>
          </w:tcPr>
          <w:p w14:paraId="5890F6B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政府信息公开指南</w:t>
            </w:r>
          </w:p>
        </w:tc>
        <w:tc>
          <w:tcPr>
            <w:tcW w:w="222" w:type="pct"/>
            <w:vAlign w:val="center"/>
          </w:tcPr>
          <w:p w14:paraId="013E818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机关简介</w:t>
            </w:r>
          </w:p>
        </w:tc>
        <w:tc>
          <w:tcPr>
            <w:tcW w:w="757" w:type="pct"/>
            <w:vAlign w:val="center"/>
          </w:tcPr>
          <w:p w14:paraId="015EA76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市场监管局政府信息公开工作机构名称、办公时间、联系方式；依申请信息公开受理有关事项、监督方式等信息。</w:t>
            </w:r>
          </w:p>
        </w:tc>
        <w:tc>
          <w:tcPr>
            <w:tcW w:w="662" w:type="pct"/>
            <w:vAlign w:val="center"/>
          </w:tcPr>
          <w:p w14:paraId="3235ED9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1.《中华人民共和国政府信息公开条例》（国务院令第711号）；2.《国务院办公厅印发〈关于全面推进政务公开工作的意见〉实施细则的通知》</w:t>
            </w:r>
          </w:p>
        </w:tc>
        <w:tc>
          <w:tcPr>
            <w:tcW w:w="984" w:type="pct"/>
            <w:vAlign w:val="center"/>
          </w:tcPr>
          <w:p w14:paraId="1E83A75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四条，第三款，组织编制本行政机关的政府信息公开指南、政府信息公开目录和政府信息公开工作年度报告；第十二条，政府信息公开指南包括政府信息的分类、编排体系、获取方式和政府信息公开工作机构的名称、办公地址、办公时间、联系电话、传真号码、互联网联系方式等内容。</w:t>
            </w:r>
          </w:p>
        </w:tc>
        <w:tc>
          <w:tcPr>
            <w:tcW w:w="224" w:type="pct"/>
            <w:vAlign w:val="center"/>
          </w:tcPr>
          <w:p w14:paraId="054E231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5E0EE05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47B7307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170AB0F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252C082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19004F1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327AE5B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2D7F8B0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23C1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0406920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政府信息公开制度</w:t>
            </w:r>
          </w:p>
        </w:tc>
        <w:tc>
          <w:tcPr>
            <w:tcW w:w="222" w:type="pct"/>
            <w:vAlign w:val="center"/>
          </w:tcPr>
          <w:p w14:paraId="44D544D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机关简介</w:t>
            </w:r>
          </w:p>
        </w:tc>
        <w:tc>
          <w:tcPr>
            <w:tcW w:w="757" w:type="pct"/>
            <w:vAlign w:val="center"/>
          </w:tcPr>
          <w:p w14:paraId="1190BC8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市场监管局政府信息公开规章制度、相关文件等信息。</w:t>
            </w:r>
          </w:p>
        </w:tc>
        <w:tc>
          <w:tcPr>
            <w:tcW w:w="662" w:type="pct"/>
            <w:vAlign w:val="center"/>
          </w:tcPr>
          <w:p w14:paraId="3F976D9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1.《中华人民共和国政府信息公开条例》（国务院令第711号）；2.《国务院办公厅印发〈关于全面推进政务公开工作的意见〉实施细则的通知》</w:t>
            </w:r>
          </w:p>
        </w:tc>
        <w:tc>
          <w:tcPr>
            <w:tcW w:w="984" w:type="pct"/>
            <w:vAlign w:val="center"/>
          </w:tcPr>
          <w:p w14:paraId="6EDEA82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《中华人民共和国政府信息公开条例》第四条，第三款，组织编制本行政机关的政府信息公开指南、政府信息公开目录和政府信息公开工作年度报告。</w:t>
            </w:r>
          </w:p>
        </w:tc>
        <w:tc>
          <w:tcPr>
            <w:tcW w:w="224" w:type="pct"/>
            <w:vAlign w:val="center"/>
          </w:tcPr>
          <w:p w14:paraId="3BEF92B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shd w:val="clear" w:color="auto" w:fill="auto"/>
            <w:vAlign w:val="center"/>
          </w:tcPr>
          <w:p w14:paraId="2D0995B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shd w:val="clear" w:color="auto" w:fill="auto"/>
            <w:vAlign w:val="center"/>
          </w:tcPr>
          <w:p w14:paraId="3C8E67F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00009B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7730C59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0982D50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28051C6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609261E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766E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1033F77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15C5FA6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机关简介</w:t>
            </w:r>
          </w:p>
        </w:tc>
        <w:tc>
          <w:tcPr>
            <w:tcW w:w="757" w:type="pct"/>
            <w:vAlign w:val="center"/>
          </w:tcPr>
          <w:p w14:paraId="6DE61DC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1.机关主要职责、内设机构设置及主要职责；</w:t>
            </w:r>
          </w:p>
          <w:p w14:paraId="090D80F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2.所属单位名称、主要职责、内设机构、办公时间、办公地址、联系电话；3.杭锦旗市场监督管理局办公地址、办公时间、联系方式等信息。</w:t>
            </w:r>
          </w:p>
        </w:tc>
        <w:tc>
          <w:tcPr>
            <w:tcW w:w="662" w:type="pct"/>
            <w:vAlign w:val="center"/>
          </w:tcPr>
          <w:p w14:paraId="1C10DB9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57231B6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第二十条第二款行政机关应当依照本条例第十九条的规定，主动公开本行政机关的下列政府信息：（二）机关职能、机构设置、办公地址、办公时间、联系方式、负责人姓名。</w:t>
            </w:r>
          </w:p>
        </w:tc>
        <w:tc>
          <w:tcPr>
            <w:tcW w:w="224" w:type="pct"/>
            <w:vAlign w:val="center"/>
          </w:tcPr>
          <w:p w14:paraId="1E92B03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6734395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615FB07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2913205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default"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6D8711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54B91CC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4F2D838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08B3CD4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56F6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restart"/>
            <w:vAlign w:val="center"/>
          </w:tcPr>
          <w:p w14:paraId="2025075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634D10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4D6BC8A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77F115B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3ACE058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p w14:paraId="725E86D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5F6CCBB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惠企政策</w:t>
            </w:r>
          </w:p>
        </w:tc>
        <w:tc>
          <w:tcPr>
            <w:tcW w:w="757" w:type="pct"/>
            <w:vAlign w:val="center"/>
          </w:tcPr>
          <w:p w14:paraId="1AD79C8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惠企政策名称、文号、正文、发布机构、发布时间。</w:t>
            </w:r>
          </w:p>
        </w:tc>
        <w:tc>
          <w:tcPr>
            <w:tcW w:w="662" w:type="pct"/>
            <w:vAlign w:val="center"/>
          </w:tcPr>
          <w:p w14:paraId="18277F5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215DD12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第二十条第三款国民经济和社会发展规划、专项规划、区域规划及相关政策</w:t>
            </w:r>
          </w:p>
        </w:tc>
        <w:tc>
          <w:tcPr>
            <w:tcW w:w="224" w:type="pct"/>
            <w:vAlign w:val="center"/>
          </w:tcPr>
          <w:p w14:paraId="121CF22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14E4B40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7DA7C65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2CFC834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2B27F4C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340CDE4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0E6D1EE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07D4C76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各股、所、室、中心按职责落实，办公室配合</w:t>
            </w:r>
          </w:p>
        </w:tc>
      </w:tr>
      <w:tr w14:paraId="1A3EB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1FE627A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42DFCC8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规范性文件</w:t>
            </w:r>
          </w:p>
        </w:tc>
        <w:tc>
          <w:tcPr>
            <w:tcW w:w="757" w:type="pct"/>
            <w:vAlign w:val="center"/>
          </w:tcPr>
          <w:p w14:paraId="06D6954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市场监督相关的法律法规、规章的标题、发布日期、文号、正文等信息；可以公开与市场监督有关的政策文件、行政规范性文件的标题、成文日期、发布日期、文号、有效性和正文等信息。</w:t>
            </w:r>
          </w:p>
        </w:tc>
        <w:tc>
          <w:tcPr>
            <w:tcW w:w="662" w:type="pct"/>
            <w:vAlign w:val="center"/>
          </w:tcPr>
          <w:p w14:paraId="2A68850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1.《中华人民共和国政府信息公开条例》（国务院令第711号）；2.《内蒙古自治区行政规范性文件管理办法》（内蒙古自治区人民政府令第262号公布）</w:t>
            </w:r>
          </w:p>
        </w:tc>
        <w:tc>
          <w:tcPr>
            <w:tcW w:w="984" w:type="pct"/>
            <w:vAlign w:val="center"/>
          </w:tcPr>
          <w:p w14:paraId="5B2C8E4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1.《中华人民共和国政府信息公开条例》第二十条第一款行政机关应当依照本条第十九条的规定，主动公开本行政机关的下列政府信息：（一）行政法规、规章和规范性文件。</w:t>
            </w:r>
          </w:p>
          <w:p w14:paraId="2DA4A53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2.《内蒙古自治区行政规范性文件管理办法》第三十条制定机关应当自行政规范性文件签发之日起二十个工作日内通过政府公报、政府网站或者其他互联网政务媒体、新闻发布会以及报刊、广播、电视等途径予以公布。</w:t>
            </w:r>
          </w:p>
        </w:tc>
        <w:tc>
          <w:tcPr>
            <w:tcW w:w="224" w:type="pct"/>
            <w:vAlign w:val="center"/>
          </w:tcPr>
          <w:p w14:paraId="545B043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74EA6EE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53C63C8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28A6A51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77DDCE3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4AD9E34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458CD841">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p>
        </w:tc>
        <w:tc>
          <w:tcPr>
            <w:tcW w:w="229" w:type="pct"/>
            <w:vAlign w:val="center"/>
          </w:tcPr>
          <w:p w14:paraId="2CCD79E2">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各股、所、室、中心按职责落实，办公室配合</w:t>
            </w:r>
          </w:p>
        </w:tc>
      </w:tr>
      <w:tr w14:paraId="4446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4A8DB3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393E1700">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政策解读</w:t>
            </w:r>
          </w:p>
        </w:tc>
        <w:tc>
          <w:tcPr>
            <w:tcW w:w="757" w:type="pct"/>
            <w:vAlign w:val="center"/>
          </w:tcPr>
          <w:p w14:paraId="7981A9F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与市场监督管理有关的重大决策、规范性文件、社会热点问题的解读和回应。</w:t>
            </w:r>
          </w:p>
        </w:tc>
        <w:tc>
          <w:tcPr>
            <w:tcW w:w="662" w:type="pct"/>
            <w:vAlign w:val="center"/>
          </w:tcPr>
          <w:p w14:paraId="26FC82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1.《中华人民共和国政府信息公开条例》（国务院令第711号）；2.《内蒙古自治区行政规范性文件管理办法》（内蒙古自治区人民政府令第262号公布）</w:t>
            </w:r>
          </w:p>
        </w:tc>
        <w:tc>
          <w:tcPr>
            <w:tcW w:w="984" w:type="pct"/>
            <w:vAlign w:val="center"/>
          </w:tcPr>
          <w:p w14:paraId="7F21B1E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一款行政机关应当依照本条例第十九条的规定，主动公开本行政机关的下列政府信息：（一）行政法规、规章和规范性文件。2.《内蒙古自治区行政规范性文件管理办法》第三十条制定机关应当自行政规范性文件签发之日起二十个工作日内通过政府公报、政府网站或者其他互联网政务媒体、新闻发布会以及报刊、广播、电视等途径予以公布。</w:t>
            </w:r>
          </w:p>
        </w:tc>
        <w:tc>
          <w:tcPr>
            <w:tcW w:w="224" w:type="pct"/>
            <w:vAlign w:val="center"/>
          </w:tcPr>
          <w:p w14:paraId="3FED384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13199EB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6D84CCB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49F34F5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76999D9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200EEAB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2BD458B3">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p>
        </w:tc>
        <w:tc>
          <w:tcPr>
            <w:tcW w:w="229" w:type="pct"/>
            <w:shd w:val="clear" w:color="auto" w:fill="auto"/>
            <w:vAlign w:val="center"/>
          </w:tcPr>
          <w:p w14:paraId="7744506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各股、所、室、中心按职责落实，办公室配合</w:t>
            </w:r>
          </w:p>
        </w:tc>
      </w:tr>
      <w:tr w14:paraId="56C5A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59833B4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0A950C0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行政许可</w:t>
            </w:r>
          </w:p>
        </w:tc>
        <w:tc>
          <w:tcPr>
            <w:tcW w:w="757" w:type="pct"/>
            <w:vAlign w:val="center"/>
          </w:tcPr>
          <w:p w14:paraId="1C1481B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杭锦旗市场监督管理局办理行政许可事项的目录、设定依据、申请条件、办理材料、办理地点、办理机构、收费标准、办理流程、办理时间、办理流程、办理结果等信息。</w:t>
            </w:r>
          </w:p>
        </w:tc>
        <w:tc>
          <w:tcPr>
            <w:tcW w:w="662" w:type="pct"/>
            <w:vAlign w:val="center"/>
          </w:tcPr>
          <w:p w14:paraId="1C75E95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1.《中华人民共和国行政许可法》2.《中华人民共和国政府信息公开条例》（国务院令第711号）；</w:t>
            </w:r>
          </w:p>
          <w:p w14:paraId="128BFC6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3.《内蒙古自治区行政执法公示执法全过程记录重大执法决定法制审核办法》（内蒙古自治区人民政府令第244号）</w:t>
            </w:r>
          </w:p>
        </w:tc>
        <w:tc>
          <w:tcPr>
            <w:tcW w:w="984" w:type="pct"/>
            <w:vAlign w:val="center"/>
          </w:tcPr>
          <w:p w14:paraId="45E1299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行政许可法》第五条有关行政许可的规定应当公布；未经公布的，不得作为实施行政许可的依据。2.《中华人民共和国政府信息公开条例》（国务院令第711号）第二十条第五款行政机关应当依照本条例第十九条的规定，主动公开本行政机关的下列政府信息：（五）办理行政许可和其他对外管理服务事项的依据、条件、程序以及办理结果。3.《内蒙古自治区行政执法公示执法全过程记录重大执法决定法制审核办法》第十二条行政许可、行政处罚决定信息应当自决定作出之日起七个工作日内公开，其他行政执法决定信息应当在决定作出之日起二十个工作日内公开。法律法规和国家有关规定对公开期限另有规定的从其规定。</w:t>
            </w:r>
          </w:p>
        </w:tc>
        <w:tc>
          <w:tcPr>
            <w:tcW w:w="224" w:type="pct"/>
            <w:vAlign w:val="center"/>
          </w:tcPr>
          <w:p w14:paraId="203930D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法律法规规章</w:t>
            </w:r>
          </w:p>
        </w:tc>
        <w:tc>
          <w:tcPr>
            <w:tcW w:w="365" w:type="pct"/>
            <w:vAlign w:val="center"/>
          </w:tcPr>
          <w:p w14:paraId="127D384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行政许可自决定作出之日起7个工作日内公开</w:t>
            </w:r>
          </w:p>
        </w:tc>
        <w:tc>
          <w:tcPr>
            <w:tcW w:w="242" w:type="pct"/>
            <w:vAlign w:val="center"/>
          </w:tcPr>
          <w:p w14:paraId="535DB58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7C584AE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73C44B6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内蒙古政务服务平台</w:t>
            </w:r>
          </w:p>
        </w:tc>
        <w:tc>
          <w:tcPr>
            <w:tcW w:w="247" w:type="pct"/>
            <w:vAlign w:val="center"/>
          </w:tcPr>
          <w:p w14:paraId="043F71F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2C11C936">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p>
        </w:tc>
        <w:tc>
          <w:tcPr>
            <w:tcW w:w="229" w:type="pct"/>
            <w:vAlign w:val="center"/>
          </w:tcPr>
          <w:p w14:paraId="34804D0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行政审批股牵头，各有关股室按职责落实</w:t>
            </w:r>
          </w:p>
        </w:tc>
      </w:tr>
      <w:tr w14:paraId="26990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142054A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0CFDD8BF">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其他对外服务事项</w:t>
            </w:r>
          </w:p>
        </w:tc>
        <w:tc>
          <w:tcPr>
            <w:tcW w:w="757" w:type="pct"/>
            <w:vAlign w:val="center"/>
          </w:tcPr>
          <w:p w14:paraId="0198B7C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杭锦旗市场监督管理局其他对外服务事项办理结果公示。</w:t>
            </w:r>
          </w:p>
        </w:tc>
        <w:tc>
          <w:tcPr>
            <w:tcW w:w="662" w:type="pct"/>
            <w:vAlign w:val="center"/>
          </w:tcPr>
          <w:p w14:paraId="1644C1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0140013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第二十条第五款行政机关应当依照本条例第十九条的规定，主动公开本行政机关的下列政府信息：（五）办理行政许可和其他对外管理服务事项的依据、条件、程序以及办理结果。</w:t>
            </w:r>
          </w:p>
        </w:tc>
        <w:tc>
          <w:tcPr>
            <w:tcW w:w="224" w:type="pct"/>
            <w:vAlign w:val="center"/>
          </w:tcPr>
          <w:p w14:paraId="40F32F0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法律法规规章</w:t>
            </w:r>
          </w:p>
        </w:tc>
        <w:tc>
          <w:tcPr>
            <w:tcW w:w="365" w:type="pct"/>
            <w:vAlign w:val="center"/>
          </w:tcPr>
          <w:p w14:paraId="7B0B3AF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行政许可自决定作出之日起7个工作日内公开</w:t>
            </w:r>
          </w:p>
        </w:tc>
        <w:tc>
          <w:tcPr>
            <w:tcW w:w="242" w:type="pct"/>
            <w:vAlign w:val="center"/>
          </w:tcPr>
          <w:p w14:paraId="528B14F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53A4FFB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26C8C5B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045CC03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7B6E8B7D">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p>
        </w:tc>
        <w:tc>
          <w:tcPr>
            <w:tcW w:w="229" w:type="pct"/>
            <w:vAlign w:val="center"/>
          </w:tcPr>
          <w:p w14:paraId="4F70959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行政审批股</w:t>
            </w:r>
          </w:p>
        </w:tc>
      </w:tr>
      <w:tr w14:paraId="18530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restart"/>
            <w:vAlign w:val="center"/>
          </w:tcPr>
          <w:p w14:paraId="250AA82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17B6516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财政预决算</w:t>
            </w:r>
          </w:p>
        </w:tc>
        <w:tc>
          <w:tcPr>
            <w:tcW w:w="757" w:type="pct"/>
            <w:vAlign w:val="center"/>
          </w:tcPr>
          <w:p w14:paraId="7EADB29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杭锦旗市场监督管理局本级预算情况说明、表格、“三公”经费支出预算、项目绩效目标、决算情况说明、表格、“三公”经费支出决算、预算绩效管理情况等信息。</w:t>
            </w:r>
          </w:p>
        </w:tc>
        <w:tc>
          <w:tcPr>
            <w:tcW w:w="662" w:type="pct"/>
            <w:vAlign w:val="center"/>
          </w:tcPr>
          <w:p w14:paraId="7E045D3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24ADB0E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第二十条第七款 第八款 行政机关应当依照本条例第十九条的规定，主动公开本行政机关的下列政府信息：（七）财政预算、决算信息；（八）行政事业性收费项目及其依据、标准。</w:t>
            </w:r>
          </w:p>
        </w:tc>
        <w:tc>
          <w:tcPr>
            <w:tcW w:w="224" w:type="pct"/>
            <w:vAlign w:val="center"/>
          </w:tcPr>
          <w:p w14:paraId="62FB77A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33756C4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1A54969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4EDF954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671B9AB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政府网站自治区财政厅</w:t>
            </w:r>
          </w:p>
        </w:tc>
        <w:tc>
          <w:tcPr>
            <w:tcW w:w="247" w:type="pct"/>
            <w:vAlign w:val="center"/>
          </w:tcPr>
          <w:p w14:paraId="3C98C600">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306D8AEE">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p>
        </w:tc>
        <w:tc>
          <w:tcPr>
            <w:tcW w:w="229" w:type="pct"/>
            <w:vAlign w:val="center"/>
          </w:tcPr>
          <w:p w14:paraId="15E91C6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20416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5C90A7B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5CC8F09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财政信息</w:t>
            </w:r>
          </w:p>
        </w:tc>
        <w:tc>
          <w:tcPr>
            <w:tcW w:w="757" w:type="pct"/>
            <w:vAlign w:val="center"/>
          </w:tcPr>
          <w:p w14:paraId="7294B10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杭锦旗市场监督管理局及所属单位预算情况说明、表格、“三公”经费支出预算、项目绩效目标、决算情况说明、表格、“三公”经费支出决算、预算绩效管理情况等信息</w:t>
            </w:r>
          </w:p>
        </w:tc>
        <w:tc>
          <w:tcPr>
            <w:tcW w:w="662" w:type="pct"/>
            <w:vAlign w:val="center"/>
          </w:tcPr>
          <w:p w14:paraId="40F7CEE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572AFA5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第二十条第七款 第八款行政机关应当依照本条例第十九条的规定，主动公开本行政机关的下列政府信息：（七）财政预算、决算信息；（八）行政事业性收费项目及其依据、标准。</w:t>
            </w:r>
          </w:p>
        </w:tc>
        <w:tc>
          <w:tcPr>
            <w:tcW w:w="224" w:type="pct"/>
            <w:vAlign w:val="center"/>
          </w:tcPr>
          <w:p w14:paraId="2E369C9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2588A25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4CAA0D2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259136F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7CED3D3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p w14:paraId="10581A8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自治区</w:t>
            </w:r>
          </w:p>
          <w:p w14:paraId="7DAD3FE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自治区财政厅</w:t>
            </w:r>
          </w:p>
        </w:tc>
        <w:tc>
          <w:tcPr>
            <w:tcW w:w="247" w:type="pct"/>
            <w:vAlign w:val="center"/>
          </w:tcPr>
          <w:p w14:paraId="7D93635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10E7EC8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557EA92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2FC5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3DE055B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3A08BC5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政府采购</w:t>
            </w:r>
          </w:p>
        </w:tc>
        <w:tc>
          <w:tcPr>
            <w:tcW w:w="757" w:type="pct"/>
            <w:vAlign w:val="center"/>
          </w:tcPr>
          <w:p w14:paraId="0F79314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杭锦旗市场监督管理局实施的依法必须招标项目的招标公告、中标候选人、中标结果、合同订立及履行等信息；2.杭锦旗市场监督管理局实施的政府采购项目公告、采购文件、采购项目预算金额、采购结果、采购合同等采购项目信息。</w:t>
            </w:r>
          </w:p>
        </w:tc>
        <w:tc>
          <w:tcPr>
            <w:tcW w:w="662" w:type="pct"/>
            <w:vAlign w:val="center"/>
          </w:tcPr>
          <w:p w14:paraId="126ACCB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1.《中华人民共和国政府信息公开条例》（国务院令第711号）；2.《国务院办公厅关于推进公共资源配置领域政府信息公开的意见》（国办发〔2017〕97号）</w:t>
            </w:r>
          </w:p>
        </w:tc>
        <w:tc>
          <w:tcPr>
            <w:tcW w:w="984" w:type="pct"/>
            <w:vAlign w:val="center"/>
          </w:tcPr>
          <w:p w14:paraId="39C17CA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第二十条第九款行政机关应当依照本条例第十九条的规定，主动公开本行政机关的下列政府信息：（九）政府集中采购项目的目录、标准及实施情况；（十）重大建设项目的批准和实施情况。</w:t>
            </w:r>
          </w:p>
          <w:p w14:paraId="1C37C60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2.《国务院办公厅关于推进公共资源配置领域政府信息公开的意见》3.政府采购领域。主要公开采购项目公告、采购文件、采购项目预算金额、采购结果、采购合同等采购项目信息，财政部门作出的投诉和监督检查等处理决定、对集中采购机构的考核结果，违法失信行为记录等监督处罚信息。6.工程建设项目招标投标领域。主要公开依法必须招标项目的审批核准备案信息、市场主体信用等信息。除涉及国家秘密、商业秘密外，招标公告（包括招标条件、项目概况与招标范围、投标人资格要求、招标文件获取、投标文件递交等）、中标候选人（包括中标候选人排序、名称、投标报价、工期、评标情况、项目负责人、个人业绩、有关证书及编号、中标候选人在投标文件中填报的资格能力条件、提出异议的渠道和方式等）、中标结果、合同订立及履行等信息都应向社会公布。</w:t>
            </w:r>
          </w:p>
        </w:tc>
        <w:tc>
          <w:tcPr>
            <w:tcW w:w="224" w:type="pct"/>
            <w:vAlign w:val="center"/>
          </w:tcPr>
          <w:p w14:paraId="146257D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27C99FE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及时公开</w:t>
            </w:r>
          </w:p>
        </w:tc>
        <w:tc>
          <w:tcPr>
            <w:tcW w:w="242" w:type="pct"/>
            <w:vAlign w:val="center"/>
          </w:tcPr>
          <w:p w14:paraId="095FAF7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7007243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3FAEE9A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政府采购网</w:t>
            </w:r>
          </w:p>
          <w:p w14:paraId="7B23447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内蒙古招标投标公共服务平台（内蒙古招标投标网）、政府网站</w:t>
            </w:r>
          </w:p>
        </w:tc>
        <w:tc>
          <w:tcPr>
            <w:tcW w:w="247" w:type="pct"/>
            <w:vAlign w:val="center"/>
          </w:tcPr>
          <w:p w14:paraId="2AB294D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2C257F8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4B7E1CC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7D83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restart"/>
            <w:vAlign w:val="center"/>
          </w:tcPr>
          <w:p w14:paraId="1EA0CED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22732C0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提案建议办理</w:t>
            </w:r>
          </w:p>
        </w:tc>
        <w:tc>
          <w:tcPr>
            <w:tcW w:w="757" w:type="pct"/>
            <w:vAlign w:val="center"/>
          </w:tcPr>
          <w:p w14:paraId="7BFD5AF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杭锦旗市场监督管理局承办或协办杭锦旗人大代表建议、政协委员提案办理复文。</w:t>
            </w:r>
          </w:p>
        </w:tc>
        <w:tc>
          <w:tcPr>
            <w:tcW w:w="662" w:type="pct"/>
            <w:vAlign w:val="center"/>
          </w:tcPr>
          <w:p w14:paraId="24777BE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国务院办公厅关于做好全国人大代表建议和全国政协委员提案办理结果公开工作的通知》（国办发〔2014〕46号）；2.《内蒙古自治区人民政府办公厅关于做好自治区人大代表建议和政协提案办理结果公开工作的通知》（内政办字〔2015〕233号）</w:t>
            </w:r>
          </w:p>
        </w:tc>
        <w:tc>
          <w:tcPr>
            <w:tcW w:w="984" w:type="pct"/>
            <w:vAlign w:val="center"/>
          </w:tcPr>
          <w:p w14:paraId="21DA04D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自治区人民政府办公厅关于做好自治区人大代表建议和政协提案办理结果公开工作的通知》一、公开范围：自治区人大常委会、自治区政协交由盟行政公署、市人民政府和自治区有关部门独办、主办和分办的，涉及公共利益、公众权益、社会关切及需要社会广泛知晓的自治区人大代表建议和自治区政协提案办理复文，盟行政公署、市人民政府和自治区有关部门办理自治区人大代表建议和自治区政协提案总体情况，自治区人大代表和自治区政协委员意见建议吸收采纳情况以及有关工作动态等内容。</w:t>
            </w:r>
          </w:p>
        </w:tc>
        <w:tc>
          <w:tcPr>
            <w:tcW w:w="224" w:type="pct"/>
            <w:vAlign w:val="center"/>
          </w:tcPr>
          <w:p w14:paraId="4A6F2D2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行政规章</w:t>
            </w:r>
          </w:p>
        </w:tc>
        <w:tc>
          <w:tcPr>
            <w:tcW w:w="365" w:type="pct"/>
            <w:vAlign w:val="center"/>
          </w:tcPr>
          <w:p w14:paraId="3CFEC11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及时公开</w:t>
            </w:r>
          </w:p>
        </w:tc>
        <w:tc>
          <w:tcPr>
            <w:tcW w:w="242" w:type="pct"/>
            <w:vAlign w:val="center"/>
          </w:tcPr>
          <w:p w14:paraId="2515C92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0BC165A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1E3469B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78DBFB9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3A4D37D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0AA2471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3C909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5195B66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3D3E1CE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重点工作</w:t>
            </w:r>
          </w:p>
        </w:tc>
        <w:tc>
          <w:tcPr>
            <w:tcW w:w="757" w:type="pct"/>
            <w:vAlign w:val="center"/>
          </w:tcPr>
          <w:p w14:paraId="4319E6D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涉及市场监管领域信息公示及市场监管领域需要向社会公众公开的业务工作。</w:t>
            </w:r>
          </w:p>
        </w:tc>
        <w:tc>
          <w:tcPr>
            <w:tcW w:w="662" w:type="pct"/>
            <w:vAlign w:val="center"/>
          </w:tcPr>
          <w:p w14:paraId="19D4DDF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4933868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第二十条第十三款环境保护、公共卫生、安全生产、食品安全、产品质量的监督检查情况。</w:t>
            </w:r>
          </w:p>
        </w:tc>
        <w:tc>
          <w:tcPr>
            <w:tcW w:w="224" w:type="pct"/>
            <w:vAlign w:val="center"/>
          </w:tcPr>
          <w:p w14:paraId="3438A24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1C2EB09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及时公开</w:t>
            </w:r>
          </w:p>
        </w:tc>
        <w:tc>
          <w:tcPr>
            <w:tcW w:w="242" w:type="pct"/>
            <w:vAlign w:val="center"/>
          </w:tcPr>
          <w:p w14:paraId="5EC7FFC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7DC508C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31C9409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74ED290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08CD504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70F69A8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各股、所、室、中心按职责落实，办公室配合</w:t>
            </w:r>
          </w:p>
        </w:tc>
      </w:tr>
      <w:tr w14:paraId="56781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199211A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551A915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权责清单</w:t>
            </w:r>
          </w:p>
        </w:tc>
        <w:tc>
          <w:tcPr>
            <w:tcW w:w="757" w:type="pct"/>
            <w:vAlign w:val="center"/>
          </w:tcPr>
          <w:p w14:paraId="4329943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杭锦旗市场监督管理局部门权责清单，包括权力名称、权力类别、设定依据、责任事项等信息。</w:t>
            </w:r>
          </w:p>
        </w:tc>
        <w:tc>
          <w:tcPr>
            <w:tcW w:w="662" w:type="pct"/>
            <w:vAlign w:val="center"/>
          </w:tcPr>
          <w:p w14:paraId="004302C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《内蒙古自治区行政权力监督管理办法》（内蒙古自治区人民政府令第711号）</w:t>
            </w:r>
          </w:p>
        </w:tc>
        <w:tc>
          <w:tcPr>
            <w:tcW w:w="984" w:type="pct"/>
            <w:vAlign w:val="center"/>
          </w:tcPr>
          <w:p w14:paraId="223A09F7">
            <w:pPr>
              <w:pStyle w:val="3"/>
              <w:keepNext w:val="0"/>
              <w:keepLines w:val="0"/>
              <w:widowControl/>
              <w:suppressLineNumbers w:val="0"/>
              <w:jc w:val="center"/>
              <w:rPr>
                <w:rFonts w:hint="default"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《内蒙古自治区行政权力监督管理办法》第六条 各级行政机关按照法律、法规、规章的规定编制行政权力清单和制定配套文件，经本级人民政府法制机构审核并报本级人民政府同意后，按照《中华人民共和国政府信息公开条例》的规定，通过政府门户网站及其他有效载体向社会公布。</w:t>
            </w:r>
          </w:p>
        </w:tc>
        <w:tc>
          <w:tcPr>
            <w:tcW w:w="224" w:type="pct"/>
            <w:vAlign w:val="center"/>
          </w:tcPr>
          <w:p w14:paraId="6A5EED8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12F7ACE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02CED841">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76155C8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336C9EA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1DED207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6B9ED65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2A745F7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办公室牵头，各股所室中心按职责落实</w:t>
            </w:r>
          </w:p>
        </w:tc>
      </w:tr>
      <w:tr w14:paraId="15E2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Merge w:val="continue"/>
            <w:vAlign w:val="center"/>
          </w:tcPr>
          <w:p w14:paraId="65801A5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2" w:type="pct"/>
            <w:vAlign w:val="center"/>
          </w:tcPr>
          <w:p w14:paraId="41D8BC9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通知公告</w:t>
            </w:r>
          </w:p>
        </w:tc>
        <w:tc>
          <w:tcPr>
            <w:tcW w:w="757" w:type="pct"/>
            <w:vAlign w:val="center"/>
          </w:tcPr>
          <w:p w14:paraId="44F2BEB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以杭锦旗市场监督管理局名义制发的应主动公开的各类文件，包括标题、成文日期、发布日期、文号和正文等信息。</w:t>
            </w:r>
          </w:p>
        </w:tc>
        <w:tc>
          <w:tcPr>
            <w:tcW w:w="662" w:type="pct"/>
            <w:vAlign w:val="center"/>
          </w:tcPr>
          <w:p w14:paraId="167111B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7CA953E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第二十条第十五款 法律、法规、规章和国家有关规定规定应当主动公开的其他政府信息。</w:t>
            </w:r>
          </w:p>
        </w:tc>
        <w:tc>
          <w:tcPr>
            <w:tcW w:w="224" w:type="pct"/>
            <w:vAlign w:val="center"/>
          </w:tcPr>
          <w:p w14:paraId="556F0A7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行政法规</w:t>
            </w:r>
          </w:p>
        </w:tc>
        <w:tc>
          <w:tcPr>
            <w:tcW w:w="365" w:type="pct"/>
            <w:vAlign w:val="center"/>
          </w:tcPr>
          <w:p w14:paraId="23231D5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及时公开</w:t>
            </w:r>
          </w:p>
        </w:tc>
        <w:tc>
          <w:tcPr>
            <w:tcW w:w="242" w:type="pct"/>
            <w:vAlign w:val="center"/>
          </w:tcPr>
          <w:p w14:paraId="152345B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23B6AC0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636C0BA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11172DB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1AA89C7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52D4A14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办公室牵头，各股所室中心按职责落实</w:t>
            </w:r>
          </w:p>
        </w:tc>
      </w:tr>
      <w:tr w14:paraId="55BE5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73AE933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法定主动公开内容</w:t>
            </w:r>
          </w:p>
        </w:tc>
        <w:tc>
          <w:tcPr>
            <w:tcW w:w="222" w:type="pct"/>
            <w:vAlign w:val="center"/>
          </w:tcPr>
          <w:p w14:paraId="1CC95C7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意见征集</w:t>
            </w:r>
          </w:p>
        </w:tc>
        <w:tc>
          <w:tcPr>
            <w:tcW w:w="757" w:type="pct"/>
            <w:vAlign w:val="center"/>
          </w:tcPr>
          <w:p w14:paraId="7ADBA75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杭锦旗市场监督管理局实施的涉及群众切身利益、需要社会广泛知晓的重要改革方案、重大政策措施等重大决策，在决策前向社会公布决策草案、决策依据、意见收集和采纳情况等信息。</w:t>
            </w:r>
          </w:p>
        </w:tc>
        <w:tc>
          <w:tcPr>
            <w:tcW w:w="662" w:type="pct"/>
            <w:vAlign w:val="center"/>
          </w:tcPr>
          <w:p w14:paraId="2BD2D95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《中共中央办公厅、国务院办公厅关于全面推进政务公开工作的意见》</w:t>
            </w:r>
          </w:p>
        </w:tc>
        <w:tc>
          <w:tcPr>
            <w:tcW w:w="984" w:type="pct"/>
            <w:vAlign w:val="center"/>
          </w:tcPr>
          <w:p w14:paraId="3182E00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共中央办公厅、国务院办公厅关于全面推进政务公开工作的意见》二、推进政务阳光透明（四）推进决策公开。把公众参与、专家论证、风险评估、合法性审查、集体讨论决定确定为重大行政决策法定程序。实行重大决策预公开制度，涉及群众切身利益、需要社会广泛知晓的重要改革方案、重大政策措施、重点工程项目，除依法应当保密的外，在决策前应向社会公布决策草案、决策依据，通过听证座谈、调查研究、咨询协商、媒体沟通等方式广泛听取公众意见，以适当方式公布意见收集和采纳情况。探索利益相关方、公众、专家、媒体等列席政府有关会议制 度，增强决策透明度。决策作出后，按照规定及时公开议定事项和相关文件。</w:t>
            </w:r>
          </w:p>
        </w:tc>
        <w:tc>
          <w:tcPr>
            <w:tcW w:w="224" w:type="pct"/>
            <w:vAlign w:val="center"/>
          </w:tcPr>
          <w:p w14:paraId="752107C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行政规章</w:t>
            </w:r>
          </w:p>
        </w:tc>
        <w:tc>
          <w:tcPr>
            <w:tcW w:w="365" w:type="pct"/>
            <w:vAlign w:val="center"/>
          </w:tcPr>
          <w:p w14:paraId="0B3F4B7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21075AA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76B94FA4">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55D951A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7EAB1572">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62C854E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47E6AC7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办公室牵头，各股所室中心按职责落实</w:t>
            </w:r>
          </w:p>
        </w:tc>
      </w:tr>
      <w:tr w14:paraId="48205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3362797A">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政府信息公开年报</w:t>
            </w:r>
          </w:p>
        </w:tc>
        <w:tc>
          <w:tcPr>
            <w:tcW w:w="222" w:type="pct"/>
            <w:vAlign w:val="center"/>
          </w:tcPr>
          <w:p w14:paraId="7F417EB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通知公告</w:t>
            </w:r>
          </w:p>
        </w:tc>
        <w:tc>
          <w:tcPr>
            <w:tcW w:w="757" w:type="pct"/>
            <w:vAlign w:val="center"/>
          </w:tcPr>
          <w:p w14:paraId="7B0DAC78">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市场监管局政府信息公开年度报告。</w:t>
            </w:r>
          </w:p>
        </w:tc>
        <w:tc>
          <w:tcPr>
            <w:tcW w:w="662" w:type="pct"/>
            <w:vAlign w:val="center"/>
          </w:tcPr>
          <w:p w14:paraId="5493CEC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1.《中华人民共和国政府信息公开条例》（国务院令第711号）；</w:t>
            </w:r>
            <w:bookmarkStart w:id="0" w:name="_GoBack"/>
            <w:bookmarkEnd w:id="0"/>
            <w:r>
              <w:rPr>
                <w:rFonts w:hint="eastAsia" w:ascii="Times New Roman" w:hAnsi="Times New Roman" w:eastAsia="仿宋_GB2312" w:cstheme="minorBidi"/>
                <w:kern w:val="2"/>
                <w:sz w:val="21"/>
                <w:szCs w:val="21"/>
                <w:vertAlign w:val="baseline"/>
                <w:lang w:val="en-US" w:eastAsia="zh-CN" w:bidi="ar-SA"/>
              </w:rPr>
              <w:t>2.《国务院办公厅印发〈关于全面推进政务公开工作的意见〉实施细则的通知》</w:t>
            </w:r>
          </w:p>
        </w:tc>
        <w:tc>
          <w:tcPr>
            <w:tcW w:w="984" w:type="pct"/>
            <w:vAlign w:val="center"/>
          </w:tcPr>
          <w:p w14:paraId="438EE11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《中华人民共和国政府信息公开条例》第四条，第三款，组织编制本行政机关的政府信息公开指南、政府信息公开目录和政府信息公开工作年度报告。</w:t>
            </w:r>
          </w:p>
        </w:tc>
        <w:tc>
          <w:tcPr>
            <w:tcW w:w="224" w:type="pct"/>
            <w:vAlign w:val="center"/>
          </w:tcPr>
          <w:p w14:paraId="4AF87B6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行政规章</w:t>
            </w:r>
          </w:p>
        </w:tc>
        <w:tc>
          <w:tcPr>
            <w:tcW w:w="365" w:type="pct"/>
            <w:vAlign w:val="center"/>
          </w:tcPr>
          <w:p w14:paraId="7E055F5E">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每年1月31日前</w:t>
            </w:r>
          </w:p>
        </w:tc>
        <w:tc>
          <w:tcPr>
            <w:tcW w:w="242" w:type="pct"/>
            <w:vAlign w:val="center"/>
          </w:tcPr>
          <w:p w14:paraId="30D9EF46">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530E41D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600717DC">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34B0F91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0E733B6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188C616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r w14:paraId="23F5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15" w:type="pct"/>
            <w:vAlign w:val="center"/>
          </w:tcPr>
          <w:p w14:paraId="2CEC041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政府信息依申请公开</w:t>
            </w:r>
          </w:p>
        </w:tc>
        <w:tc>
          <w:tcPr>
            <w:tcW w:w="222" w:type="pct"/>
            <w:vAlign w:val="center"/>
          </w:tcPr>
          <w:p w14:paraId="5D691233">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通知公告</w:t>
            </w:r>
          </w:p>
        </w:tc>
        <w:tc>
          <w:tcPr>
            <w:tcW w:w="757" w:type="pct"/>
            <w:vAlign w:val="center"/>
          </w:tcPr>
          <w:p w14:paraId="3295454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市场监管局政府信息依申请公开服务指南、申请须知及申请样表等信息。</w:t>
            </w:r>
          </w:p>
        </w:tc>
        <w:tc>
          <w:tcPr>
            <w:tcW w:w="662" w:type="pct"/>
            <w:vAlign w:val="center"/>
          </w:tcPr>
          <w:p w14:paraId="48505FF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《中华人民共和国政府信息公开条例》（国务院令第711号）</w:t>
            </w:r>
          </w:p>
        </w:tc>
        <w:tc>
          <w:tcPr>
            <w:tcW w:w="984" w:type="pct"/>
            <w:vAlign w:val="center"/>
          </w:tcPr>
          <w:p w14:paraId="2B84BCFD">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第二十九条，第一、二、三款规定依申请公开服务指南、申请须知。</w:t>
            </w:r>
          </w:p>
        </w:tc>
        <w:tc>
          <w:tcPr>
            <w:tcW w:w="224" w:type="pct"/>
            <w:vAlign w:val="center"/>
          </w:tcPr>
          <w:p w14:paraId="7475B3F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行政规章</w:t>
            </w:r>
          </w:p>
        </w:tc>
        <w:tc>
          <w:tcPr>
            <w:tcW w:w="365" w:type="pct"/>
            <w:vAlign w:val="center"/>
          </w:tcPr>
          <w:p w14:paraId="57C51B2F">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信息形成或者变更之日起20个工作日内</w:t>
            </w:r>
          </w:p>
        </w:tc>
        <w:tc>
          <w:tcPr>
            <w:tcW w:w="242" w:type="pct"/>
            <w:vAlign w:val="center"/>
          </w:tcPr>
          <w:p w14:paraId="44394BF5">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杭锦旗市场监督管理局</w:t>
            </w:r>
          </w:p>
        </w:tc>
        <w:tc>
          <w:tcPr>
            <w:tcW w:w="332" w:type="pct"/>
            <w:vAlign w:val="center"/>
          </w:tcPr>
          <w:p w14:paraId="28C57F5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法定公开</w:t>
            </w:r>
          </w:p>
        </w:tc>
        <w:tc>
          <w:tcPr>
            <w:tcW w:w="275" w:type="pct"/>
            <w:vAlign w:val="center"/>
          </w:tcPr>
          <w:p w14:paraId="4C7475A9">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政府网站</w:t>
            </w:r>
          </w:p>
        </w:tc>
        <w:tc>
          <w:tcPr>
            <w:tcW w:w="247" w:type="pct"/>
            <w:vAlign w:val="center"/>
          </w:tcPr>
          <w:p w14:paraId="4EF3CCCB">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w:t>
            </w:r>
          </w:p>
        </w:tc>
        <w:tc>
          <w:tcPr>
            <w:tcW w:w="240" w:type="pct"/>
            <w:vAlign w:val="center"/>
          </w:tcPr>
          <w:p w14:paraId="4AF89727">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p>
        </w:tc>
        <w:tc>
          <w:tcPr>
            <w:tcW w:w="229" w:type="pct"/>
            <w:vAlign w:val="center"/>
          </w:tcPr>
          <w:p w14:paraId="623083B0">
            <w:pPr>
              <w:pStyle w:val="3"/>
              <w:keepNext w:val="0"/>
              <w:keepLines w:val="0"/>
              <w:widowControl/>
              <w:suppressLineNumbers w:val="0"/>
              <w:jc w:val="center"/>
              <w:rPr>
                <w:rFonts w:hint="eastAsia" w:ascii="Times New Roman" w:hAnsi="Times New Roman" w:eastAsia="仿宋_GB2312" w:cstheme="minorBidi"/>
                <w:kern w:val="2"/>
                <w:sz w:val="21"/>
                <w:szCs w:val="21"/>
                <w:vertAlign w:val="baseline"/>
                <w:lang w:val="en-US" w:eastAsia="zh-CN" w:bidi="ar-SA"/>
              </w:rPr>
            </w:pPr>
            <w:r>
              <w:rPr>
                <w:rFonts w:hint="eastAsia" w:ascii="Times New Roman" w:hAnsi="Times New Roman" w:eastAsia="仿宋_GB2312" w:cstheme="minorBidi"/>
                <w:kern w:val="2"/>
                <w:sz w:val="21"/>
                <w:szCs w:val="21"/>
                <w:vertAlign w:val="baseline"/>
                <w:lang w:val="en-US" w:eastAsia="zh-CN" w:bidi="ar-SA"/>
              </w:rPr>
              <w:t>办公室</w:t>
            </w:r>
          </w:p>
        </w:tc>
      </w:tr>
    </w:tbl>
    <w:p w14:paraId="675F3EF5">
      <w:pPr>
        <w:pStyle w:val="3"/>
        <w:keepNext w:val="0"/>
        <w:keepLines w:val="0"/>
        <w:widowControl/>
        <w:suppressLineNumbers w:val="0"/>
      </w:pPr>
      <w:r>
        <w:rPr>
          <w:rFonts w:hint="eastAsia" w:ascii="宋体" w:hAnsi="宋体" w:eastAsia="宋体" w:cs="宋体"/>
          <w:b w:val="0"/>
          <w:bCs w:val="0"/>
          <w:color w:val="000000"/>
          <w:sz w:val="19"/>
          <w:szCs w:val="19"/>
        </w:rPr>
        <w:t> </w:t>
      </w:r>
      <w:r>
        <w:t>                   </w:t>
      </w:r>
    </w:p>
    <w:p w14:paraId="201D8590">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179EFDF5">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36C25C91">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875CABD">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4761689B">
      <w:pPr>
        <w:pStyle w:val="3"/>
        <w:keepNext w:val="0"/>
        <w:keepLines w:val="0"/>
        <w:widowControl/>
        <w:suppressLineNumbers w:val="0"/>
        <w:ind w:left="0" w:firstLine="640"/>
        <w:rPr>
          <w:rFonts w:ascii="鏂规妤蜂綋_GBK" w:hAnsi="鏂规妤蜂綋_GBK" w:eastAsia="鏂规妤蜂綋_GBK" w:cs="鏂规妤蜂綋_GBK"/>
          <w:color w:val="333333"/>
          <w:sz w:val="24"/>
          <w:szCs w:val="24"/>
        </w:rPr>
      </w:pPr>
    </w:p>
    <w:p w14:paraId="65E73E8A">
      <w:pPr>
        <w:pStyle w:val="3"/>
        <w:keepNext w:val="0"/>
        <w:keepLines w:val="0"/>
        <w:widowControl/>
        <w:suppressLineNumbers w:val="0"/>
        <w:ind w:left="0" w:firstLine="640"/>
      </w:pPr>
    </w:p>
    <w:p w14:paraId="13BEB907">
      <w:pPr>
        <w:pStyle w:val="3"/>
        <w:keepNext w:val="0"/>
        <w:keepLines w:val="0"/>
        <w:widowControl/>
        <w:suppressLineNumbers w:val="0"/>
        <w:ind w:left="0" w:firstLine="640"/>
      </w:pPr>
    </w:p>
    <w:p w14:paraId="416DF644">
      <w:pPr>
        <w:pStyle w:val="3"/>
        <w:keepNext w:val="0"/>
        <w:keepLines w:val="0"/>
        <w:widowControl/>
        <w:suppressLineNumbers w:val="0"/>
        <w:ind w:left="0" w:firstLine="640"/>
      </w:pPr>
    </w:p>
    <w:p w14:paraId="67094A86">
      <w:pPr>
        <w:pStyle w:val="3"/>
        <w:keepNext w:val="0"/>
        <w:keepLines w:val="0"/>
        <w:widowControl/>
        <w:suppressLineNumbers w:val="0"/>
        <w:ind w:left="0" w:firstLine="640"/>
      </w:pPr>
    </w:p>
    <w:p w14:paraId="5D42BD72">
      <w:pPr>
        <w:pStyle w:val="3"/>
        <w:keepNext w:val="0"/>
        <w:keepLines w:val="0"/>
        <w:widowControl/>
        <w:suppressLineNumbers w:val="0"/>
        <w:ind w:left="0" w:firstLine="640"/>
      </w:pPr>
    </w:p>
    <w:p w14:paraId="41BE1537">
      <w:pPr>
        <w:pStyle w:val="3"/>
        <w:keepNext w:val="0"/>
        <w:keepLines w:val="0"/>
        <w:widowControl/>
        <w:suppressLineNumbers w:val="0"/>
        <w:ind w:left="0" w:firstLine="640"/>
      </w:pPr>
    </w:p>
    <w:p w14:paraId="51DBD7B3"/>
    <w:sectPr>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鏂规灏忔爣瀹嬬畝浣?">
    <w:altName w:val="Segoe Print"/>
    <w:panose1 w:val="00000000000000000000"/>
    <w:charset w:val="00"/>
    <w:family w:val="auto"/>
    <w:pitch w:val="default"/>
    <w:sig w:usb0="00000000" w:usb1="00000000" w:usb2="00000000" w:usb3="00000000" w:csb0="00000000" w:csb1="00000000"/>
  </w:font>
  <w:font w:name="鏂规妤蜂綋_GBK">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B70F7C"/>
    <w:rsid w:val="0053174B"/>
    <w:rsid w:val="026E3EA7"/>
    <w:rsid w:val="05C05C27"/>
    <w:rsid w:val="0D076C75"/>
    <w:rsid w:val="0D1405DC"/>
    <w:rsid w:val="100E1F63"/>
    <w:rsid w:val="145B711A"/>
    <w:rsid w:val="1684594D"/>
    <w:rsid w:val="16CC6AA2"/>
    <w:rsid w:val="17824C23"/>
    <w:rsid w:val="1A7550B9"/>
    <w:rsid w:val="1B6D7998"/>
    <w:rsid w:val="1CB700FB"/>
    <w:rsid w:val="1E220F8B"/>
    <w:rsid w:val="22232AD2"/>
    <w:rsid w:val="25CE228A"/>
    <w:rsid w:val="27196C26"/>
    <w:rsid w:val="2BAB5677"/>
    <w:rsid w:val="2C8A3813"/>
    <w:rsid w:val="30B70F7C"/>
    <w:rsid w:val="32D67EFB"/>
    <w:rsid w:val="32E96703"/>
    <w:rsid w:val="35CE6E4C"/>
    <w:rsid w:val="38704DA6"/>
    <w:rsid w:val="3C783AE0"/>
    <w:rsid w:val="3FB55B14"/>
    <w:rsid w:val="413C21B5"/>
    <w:rsid w:val="41806997"/>
    <w:rsid w:val="46BE72C9"/>
    <w:rsid w:val="48C3633F"/>
    <w:rsid w:val="4DE343E2"/>
    <w:rsid w:val="55E85C63"/>
    <w:rsid w:val="58564083"/>
    <w:rsid w:val="5A7D1263"/>
    <w:rsid w:val="5EA90223"/>
    <w:rsid w:val="636B3EE9"/>
    <w:rsid w:val="664604DB"/>
    <w:rsid w:val="6AAB11AA"/>
    <w:rsid w:val="6C9F266C"/>
    <w:rsid w:val="736F6C48"/>
    <w:rsid w:val="7824107E"/>
    <w:rsid w:val="7AE2194A"/>
    <w:rsid w:val="7DFB3CED"/>
    <w:rsid w:val="7EAC46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heme="minorBidi"/>
      <w:kern w:val="2"/>
      <w:sz w:val="32"/>
      <w:szCs w:val="32"/>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5444</Words>
  <Characters>5542</Characters>
  <Lines>0</Lines>
  <Paragraphs>0</Paragraphs>
  <TotalTime>2</TotalTime>
  <ScaleCrop>false</ScaleCrop>
  <LinksUpToDate>false</LinksUpToDate>
  <CharactersWithSpaces>5589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2025-03-03T02:45:00Z</dcterms:created>
  <dc:creator>演示人</dc:creator>
  <cp:lastModifiedBy>火龙果</cp:lastModifiedBy>
  <dcterms:modified xsi:type="dcterms:W3CDTF">2025-03-11T09:10:43Z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7E51775F6231487FB5A50294010CEFF0_13</vt:lpwstr>
  </property>
  <property fmtid="{D5CDD505-2E9C-101B-9397-08002B2CF9AE}" pid="4" name="KSOTemplateDocerSaveRecord">
    <vt:lpwstr>eyJoZGlkIjoiM2M1MzQ5YjJjYTY4ZmZjN2I1YmFhNzM4MjFjYTdlY2IiLCJ1c2VySWQiOiIzMjc5MTc5NjUifQ==</vt:lpwstr>
  </property>
</Properties>
</file>