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1FA5">
      <w:pPr>
        <w:spacing w:line="458" w:lineRule="auto"/>
        <w:rPr>
          <w:rFonts w:ascii="Arial"/>
          <w:sz w:val="21"/>
        </w:rPr>
      </w:pPr>
    </w:p>
    <w:p w14:paraId="6B9805B3">
      <w:pPr>
        <w:spacing w:before="127" w:line="220" w:lineRule="auto"/>
        <w:ind w:left="3258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全旗危险化学品生产企业“三违”行为曝光清单</w:t>
      </w:r>
    </w:p>
    <w:p w14:paraId="7C644595">
      <w:pPr>
        <w:spacing w:line="143" w:lineRule="exact"/>
      </w:pPr>
    </w:p>
    <w:tbl>
      <w:tblPr>
        <w:tblStyle w:val="4"/>
        <w:tblW w:w="14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00"/>
        <w:gridCol w:w="1274"/>
        <w:gridCol w:w="2602"/>
        <w:gridCol w:w="1816"/>
        <w:gridCol w:w="1895"/>
        <w:gridCol w:w="1506"/>
        <w:gridCol w:w="3281"/>
      </w:tblGrid>
      <w:tr w14:paraId="2313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80" w:type="dxa"/>
            <w:vAlign w:val="top"/>
          </w:tcPr>
          <w:p w14:paraId="29F2802A">
            <w:pPr>
              <w:spacing w:before="151" w:line="225" w:lineRule="auto"/>
              <w:ind w:left="41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-2"/>
                <w:sz w:val="26"/>
                <w:szCs w:val="26"/>
              </w:rPr>
              <w:t>序号</w:t>
            </w:r>
          </w:p>
        </w:tc>
        <w:tc>
          <w:tcPr>
            <w:tcW w:w="1700" w:type="dxa"/>
            <w:vAlign w:val="top"/>
          </w:tcPr>
          <w:p w14:paraId="5AEC686F">
            <w:pPr>
              <w:spacing w:before="152" w:line="223" w:lineRule="auto"/>
              <w:ind w:left="33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"/>
                <w:sz w:val="26"/>
                <w:szCs w:val="26"/>
              </w:rPr>
              <w:t>企业名称</w:t>
            </w:r>
          </w:p>
        </w:tc>
        <w:tc>
          <w:tcPr>
            <w:tcW w:w="1274" w:type="dxa"/>
            <w:vAlign w:val="top"/>
          </w:tcPr>
          <w:p w14:paraId="065B7675">
            <w:pPr>
              <w:spacing w:before="151" w:line="225" w:lineRule="auto"/>
              <w:ind w:left="121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"/>
                <w:sz w:val="26"/>
                <w:szCs w:val="26"/>
              </w:rPr>
              <w:t>检查时间</w:t>
            </w:r>
          </w:p>
        </w:tc>
        <w:tc>
          <w:tcPr>
            <w:tcW w:w="2602" w:type="dxa"/>
            <w:vAlign w:val="top"/>
          </w:tcPr>
          <w:p w14:paraId="344EDD50">
            <w:pPr>
              <w:spacing w:before="152" w:line="223" w:lineRule="auto"/>
              <w:ind w:left="53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-2"/>
                <w:sz w:val="26"/>
                <w:szCs w:val="26"/>
              </w:rPr>
              <w:t>“三违”行为</w:t>
            </w:r>
          </w:p>
        </w:tc>
        <w:tc>
          <w:tcPr>
            <w:tcW w:w="1816" w:type="dxa"/>
            <w:vAlign w:val="top"/>
          </w:tcPr>
          <w:p w14:paraId="0FD01F04">
            <w:pPr>
              <w:spacing w:before="151" w:line="223" w:lineRule="auto"/>
              <w:ind w:left="14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-2"/>
                <w:sz w:val="26"/>
                <w:szCs w:val="26"/>
              </w:rPr>
              <w:t>“三违”类型</w:t>
            </w:r>
          </w:p>
        </w:tc>
        <w:tc>
          <w:tcPr>
            <w:tcW w:w="1895" w:type="dxa"/>
            <w:vAlign w:val="top"/>
          </w:tcPr>
          <w:p w14:paraId="3EF580B8">
            <w:pPr>
              <w:spacing w:before="152" w:line="223" w:lineRule="auto"/>
              <w:ind w:left="437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"/>
                <w:sz w:val="26"/>
                <w:szCs w:val="26"/>
              </w:rPr>
              <w:t>处理依据</w:t>
            </w:r>
          </w:p>
        </w:tc>
        <w:tc>
          <w:tcPr>
            <w:tcW w:w="1506" w:type="dxa"/>
            <w:vAlign w:val="top"/>
          </w:tcPr>
          <w:p w14:paraId="35BB3A7C">
            <w:pPr>
              <w:spacing w:before="151" w:line="225" w:lineRule="auto"/>
              <w:ind w:left="24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"/>
                <w:sz w:val="26"/>
                <w:szCs w:val="26"/>
              </w:rPr>
              <w:t>处理结果</w:t>
            </w:r>
          </w:p>
        </w:tc>
        <w:tc>
          <w:tcPr>
            <w:tcW w:w="3281" w:type="dxa"/>
            <w:vAlign w:val="top"/>
          </w:tcPr>
          <w:p w14:paraId="52F2A975">
            <w:pPr>
              <w:spacing w:before="151" w:line="224" w:lineRule="auto"/>
              <w:ind w:left="1407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-10"/>
                <w:sz w:val="26"/>
                <w:szCs w:val="26"/>
              </w:rPr>
              <w:t>图片</w:t>
            </w:r>
          </w:p>
        </w:tc>
      </w:tr>
      <w:tr w14:paraId="11F9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580" w:type="dxa"/>
            <w:vAlign w:val="top"/>
          </w:tcPr>
          <w:p w14:paraId="5D42B759">
            <w:pPr>
              <w:spacing w:line="299" w:lineRule="auto"/>
              <w:rPr>
                <w:rFonts w:ascii="Arial"/>
                <w:sz w:val="21"/>
              </w:rPr>
            </w:pPr>
          </w:p>
          <w:p w14:paraId="38D37C82">
            <w:pPr>
              <w:spacing w:line="299" w:lineRule="auto"/>
              <w:rPr>
                <w:rFonts w:ascii="Arial"/>
                <w:sz w:val="21"/>
              </w:rPr>
            </w:pPr>
          </w:p>
          <w:p w14:paraId="044E3E60">
            <w:pPr>
              <w:spacing w:line="299" w:lineRule="auto"/>
              <w:rPr>
                <w:rFonts w:ascii="Arial"/>
                <w:sz w:val="21"/>
              </w:rPr>
            </w:pPr>
          </w:p>
          <w:p w14:paraId="65F839C9">
            <w:pPr>
              <w:spacing w:line="299" w:lineRule="auto"/>
              <w:rPr>
                <w:rFonts w:ascii="Arial"/>
                <w:sz w:val="21"/>
              </w:rPr>
            </w:pPr>
          </w:p>
          <w:p w14:paraId="20CE421D">
            <w:pPr>
              <w:pStyle w:val="5"/>
              <w:spacing w:before="61" w:line="188" w:lineRule="auto"/>
              <w:ind w:left="264"/>
            </w:pPr>
            <w:r>
              <w:t>1</w:t>
            </w:r>
          </w:p>
        </w:tc>
        <w:tc>
          <w:tcPr>
            <w:tcW w:w="1700" w:type="dxa"/>
            <w:vAlign w:val="top"/>
          </w:tcPr>
          <w:p w14:paraId="4719CF82">
            <w:pPr>
              <w:spacing w:line="262" w:lineRule="auto"/>
              <w:rPr>
                <w:rFonts w:ascii="Arial"/>
                <w:sz w:val="21"/>
              </w:rPr>
            </w:pPr>
          </w:p>
          <w:p w14:paraId="37C694D6">
            <w:pPr>
              <w:spacing w:line="262" w:lineRule="auto"/>
              <w:rPr>
                <w:rFonts w:ascii="Arial"/>
                <w:sz w:val="21"/>
              </w:rPr>
            </w:pPr>
          </w:p>
          <w:p w14:paraId="6A62F931">
            <w:pPr>
              <w:spacing w:line="262" w:lineRule="auto"/>
              <w:rPr>
                <w:rFonts w:ascii="Arial"/>
                <w:sz w:val="21"/>
              </w:rPr>
            </w:pPr>
          </w:p>
          <w:p w14:paraId="1FFC6FAF">
            <w:pPr>
              <w:spacing w:line="263" w:lineRule="auto"/>
              <w:rPr>
                <w:rFonts w:ascii="Arial"/>
                <w:sz w:val="21"/>
              </w:rPr>
            </w:pPr>
          </w:p>
          <w:p w14:paraId="72ED4184">
            <w:pPr>
              <w:pStyle w:val="5"/>
              <w:spacing w:before="61" w:line="227" w:lineRule="auto"/>
              <w:ind w:left="381" w:right="45" w:hanging="280"/>
            </w:pPr>
            <w:r>
              <w:rPr>
                <w:spacing w:val="2"/>
              </w:rPr>
              <w:t>内蒙古伊泰化工有限责任公司</w:t>
            </w:r>
          </w:p>
        </w:tc>
        <w:tc>
          <w:tcPr>
            <w:tcW w:w="1274" w:type="dxa"/>
            <w:vAlign w:val="top"/>
          </w:tcPr>
          <w:p w14:paraId="454C10CB">
            <w:pPr>
              <w:spacing w:line="299" w:lineRule="auto"/>
              <w:rPr>
                <w:rFonts w:ascii="Arial"/>
                <w:sz w:val="21"/>
              </w:rPr>
            </w:pPr>
          </w:p>
          <w:p w14:paraId="16A26B36">
            <w:pPr>
              <w:spacing w:line="299" w:lineRule="auto"/>
              <w:rPr>
                <w:rFonts w:ascii="Arial"/>
                <w:sz w:val="21"/>
              </w:rPr>
            </w:pPr>
          </w:p>
          <w:p w14:paraId="78B25A42">
            <w:pPr>
              <w:spacing w:line="299" w:lineRule="auto"/>
              <w:rPr>
                <w:rFonts w:ascii="Arial"/>
                <w:sz w:val="21"/>
              </w:rPr>
            </w:pPr>
          </w:p>
          <w:p w14:paraId="6A60261E">
            <w:pPr>
              <w:spacing w:line="299" w:lineRule="auto"/>
              <w:rPr>
                <w:rFonts w:ascii="Arial"/>
                <w:sz w:val="21"/>
              </w:rPr>
            </w:pPr>
          </w:p>
          <w:p w14:paraId="0A60446F">
            <w:pPr>
              <w:pStyle w:val="5"/>
              <w:spacing w:before="62" w:line="188" w:lineRule="auto"/>
              <w:ind w:left="256"/>
            </w:pPr>
            <w:r>
              <w:rPr>
                <w:spacing w:val="2"/>
              </w:rPr>
              <w:t>2024.8.3</w:t>
            </w:r>
          </w:p>
        </w:tc>
        <w:tc>
          <w:tcPr>
            <w:tcW w:w="2602" w:type="dxa"/>
            <w:vAlign w:val="top"/>
          </w:tcPr>
          <w:p w14:paraId="615C21B9">
            <w:pPr>
              <w:spacing w:line="310" w:lineRule="auto"/>
              <w:rPr>
                <w:rFonts w:ascii="Arial"/>
                <w:sz w:val="21"/>
              </w:rPr>
            </w:pPr>
          </w:p>
          <w:p w14:paraId="1A045155">
            <w:pPr>
              <w:spacing w:line="310" w:lineRule="auto"/>
              <w:rPr>
                <w:rFonts w:ascii="Arial"/>
                <w:sz w:val="21"/>
              </w:rPr>
            </w:pPr>
          </w:p>
          <w:p w14:paraId="3B89B418">
            <w:pPr>
              <w:spacing w:line="311" w:lineRule="auto"/>
              <w:rPr>
                <w:rFonts w:ascii="Arial"/>
                <w:sz w:val="21"/>
              </w:rPr>
            </w:pPr>
          </w:p>
          <w:p w14:paraId="030342DE">
            <w:pPr>
              <w:pStyle w:val="5"/>
              <w:spacing w:before="62" w:line="227" w:lineRule="auto"/>
              <w:ind w:left="38" w:right="4" w:hanging="2"/>
            </w:pPr>
            <w:r>
              <w:rPr>
                <w:spacing w:val="6"/>
              </w:rPr>
              <w:t>检查发现</w:t>
            </w:r>
            <w:r>
              <w:rPr>
                <w:rFonts w:hint="eastAsia"/>
                <w:spacing w:val="6"/>
                <w:lang w:eastAsia="zh-CN"/>
              </w:rPr>
              <w:t>，</w:t>
            </w:r>
            <w:r>
              <w:rPr>
                <w:spacing w:val="6"/>
              </w:rPr>
              <w:t>承泰公司检修人员在</w:t>
            </w:r>
            <w:r>
              <w:rPr>
                <w:spacing w:val="5"/>
              </w:rPr>
              <w:t>蒸发结晶装置制氧间检修作</w:t>
            </w:r>
          </w:p>
          <w:p w14:paraId="3AFFCF3F">
            <w:pPr>
              <w:pStyle w:val="5"/>
              <w:spacing w:before="5" w:line="225" w:lineRule="auto"/>
              <w:ind w:left="35"/>
            </w:pPr>
            <w:r>
              <w:rPr>
                <w:spacing w:val="4"/>
              </w:rPr>
              <w:t>业，定位卡未开机。</w:t>
            </w:r>
          </w:p>
        </w:tc>
        <w:tc>
          <w:tcPr>
            <w:tcW w:w="1816" w:type="dxa"/>
            <w:vAlign w:val="top"/>
          </w:tcPr>
          <w:p w14:paraId="6DFF5A98">
            <w:pPr>
              <w:spacing w:line="291" w:lineRule="auto"/>
              <w:rPr>
                <w:rFonts w:ascii="Arial"/>
                <w:sz w:val="21"/>
              </w:rPr>
            </w:pPr>
          </w:p>
          <w:p w14:paraId="2720C876">
            <w:pPr>
              <w:spacing w:line="291" w:lineRule="auto"/>
              <w:rPr>
                <w:rFonts w:ascii="Arial"/>
                <w:sz w:val="21"/>
              </w:rPr>
            </w:pPr>
          </w:p>
          <w:p w14:paraId="1ECA3279">
            <w:pPr>
              <w:spacing w:line="291" w:lineRule="auto"/>
              <w:rPr>
                <w:rFonts w:ascii="Arial"/>
                <w:sz w:val="21"/>
              </w:rPr>
            </w:pPr>
          </w:p>
          <w:p w14:paraId="18413C89">
            <w:pPr>
              <w:spacing w:line="292" w:lineRule="auto"/>
              <w:rPr>
                <w:rFonts w:ascii="Arial"/>
                <w:sz w:val="21"/>
              </w:rPr>
            </w:pPr>
          </w:p>
          <w:p w14:paraId="6D1CDF4C">
            <w:pPr>
              <w:pStyle w:val="5"/>
              <w:spacing w:before="62" w:line="226" w:lineRule="auto"/>
              <w:ind w:left="333"/>
            </w:pPr>
            <w:r>
              <w:rPr>
                <w:spacing w:val="5"/>
              </w:rPr>
              <w:t>违反劳动纪律</w:t>
            </w:r>
          </w:p>
        </w:tc>
        <w:tc>
          <w:tcPr>
            <w:tcW w:w="1895" w:type="dxa"/>
            <w:vAlign w:val="top"/>
          </w:tcPr>
          <w:p w14:paraId="7F1342E4">
            <w:pPr>
              <w:spacing w:line="289" w:lineRule="auto"/>
              <w:rPr>
                <w:rFonts w:ascii="Arial"/>
                <w:sz w:val="21"/>
              </w:rPr>
            </w:pPr>
          </w:p>
          <w:p w14:paraId="6D0AB51B">
            <w:pPr>
              <w:spacing w:line="290" w:lineRule="auto"/>
              <w:rPr>
                <w:rFonts w:ascii="Arial"/>
                <w:sz w:val="21"/>
              </w:rPr>
            </w:pPr>
          </w:p>
          <w:p w14:paraId="04D8F4A6">
            <w:pPr>
              <w:pStyle w:val="5"/>
              <w:spacing w:before="62" w:line="229" w:lineRule="auto"/>
              <w:ind w:left="38" w:right="81"/>
              <w:jc w:val="both"/>
            </w:pPr>
            <w:r>
              <w:rPr>
                <w:spacing w:val="4"/>
              </w:rPr>
              <w:t>违反化工公司《人员</w:t>
            </w:r>
            <w:r>
              <w:rPr>
                <w:spacing w:val="5"/>
              </w:rPr>
              <w:t>定位、防爆手机及作</w:t>
            </w:r>
            <w:r>
              <w:rPr>
                <w:spacing w:val="6"/>
              </w:rPr>
              <w:t>业可视化使用管理制</w:t>
            </w:r>
            <w:r>
              <w:rPr>
                <w:spacing w:val="5"/>
              </w:rPr>
              <w:t>度》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spacing w:val="5"/>
              </w:rPr>
              <w:t>入厂人员不携带</w:t>
            </w:r>
            <w:r>
              <w:rPr>
                <w:spacing w:val="6"/>
              </w:rPr>
              <w:t>定位卡或未正常投入</w:t>
            </w:r>
            <w:r>
              <w:rPr>
                <w:spacing w:val="2"/>
              </w:rPr>
              <w:t>使用。</w:t>
            </w:r>
          </w:p>
        </w:tc>
        <w:tc>
          <w:tcPr>
            <w:tcW w:w="1506" w:type="dxa"/>
            <w:vAlign w:val="top"/>
          </w:tcPr>
          <w:p w14:paraId="00AF8141">
            <w:pPr>
              <w:spacing w:line="261" w:lineRule="auto"/>
              <w:rPr>
                <w:rFonts w:ascii="Arial"/>
                <w:sz w:val="21"/>
              </w:rPr>
            </w:pPr>
          </w:p>
          <w:p w14:paraId="5605B462">
            <w:pPr>
              <w:spacing w:line="262" w:lineRule="auto"/>
              <w:rPr>
                <w:rFonts w:ascii="Arial"/>
                <w:sz w:val="21"/>
              </w:rPr>
            </w:pPr>
          </w:p>
          <w:p w14:paraId="4BB7AE4C">
            <w:pPr>
              <w:spacing w:line="262" w:lineRule="auto"/>
              <w:rPr>
                <w:rFonts w:ascii="Arial"/>
                <w:sz w:val="21"/>
              </w:rPr>
            </w:pPr>
          </w:p>
          <w:p w14:paraId="4586CDFF">
            <w:pPr>
              <w:spacing w:line="262" w:lineRule="auto"/>
              <w:rPr>
                <w:rFonts w:ascii="Arial"/>
                <w:sz w:val="21"/>
              </w:rPr>
            </w:pPr>
          </w:p>
          <w:p w14:paraId="5AEB6CEE">
            <w:pPr>
              <w:pStyle w:val="5"/>
              <w:spacing w:before="62" w:line="228" w:lineRule="auto"/>
              <w:ind w:left="41" w:right="282" w:hanging="2"/>
            </w:pPr>
            <w:r>
              <w:rPr>
                <w:spacing w:val="5"/>
              </w:rPr>
              <w:t>考核相关人员</w:t>
            </w:r>
            <w:r>
              <w:rPr>
                <w:spacing w:val="1"/>
              </w:rPr>
              <w:t>200元</w:t>
            </w:r>
          </w:p>
        </w:tc>
        <w:tc>
          <w:tcPr>
            <w:tcW w:w="3281" w:type="dxa"/>
            <w:vAlign w:val="top"/>
          </w:tcPr>
          <w:p w14:paraId="1F0B4E32">
            <w:pPr>
              <w:spacing w:before="63" w:line="2410" w:lineRule="exact"/>
              <w:ind w:firstLine="521"/>
            </w:pPr>
            <w:r>
              <w:rPr>
                <w:position w:val="-48"/>
              </w:rPr>
              <w:drawing>
                <wp:inline distT="0" distB="0" distL="0" distR="0">
                  <wp:extent cx="1278255" cy="15297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35" cy="153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1F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580" w:type="dxa"/>
            <w:vAlign w:val="top"/>
          </w:tcPr>
          <w:p w14:paraId="4D5EE2FB">
            <w:pPr>
              <w:spacing w:line="273" w:lineRule="auto"/>
              <w:rPr>
                <w:rFonts w:ascii="Arial"/>
                <w:sz w:val="21"/>
              </w:rPr>
            </w:pPr>
          </w:p>
          <w:p w14:paraId="76C91139">
            <w:pPr>
              <w:spacing w:line="273" w:lineRule="auto"/>
              <w:rPr>
                <w:rFonts w:ascii="Arial"/>
                <w:sz w:val="21"/>
              </w:rPr>
            </w:pPr>
          </w:p>
          <w:p w14:paraId="3CACBD37">
            <w:pPr>
              <w:spacing w:line="273" w:lineRule="auto"/>
              <w:rPr>
                <w:rFonts w:ascii="Arial"/>
                <w:sz w:val="21"/>
              </w:rPr>
            </w:pPr>
          </w:p>
          <w:p w14:paraId="7407BC5E">
            <w:pPr>
              <w:spacing w:line="273" w:lineRule="auto"/>
              <w:rPr>
                <w:rFonts w:ascii="Arial"/>
                <w:sz w:val="21"/>
              </w:rPr>
            </w:pPr>
          </w:p>
          <w:p w14:paraId="7852776C">
            <w:pPr>
              <w:pStyle w:val="5"/>
              <w:spacing w:before="62" w:line="188" w:lineRule="auto"/>
              <w:ind w:left="252"/>
            </w:pPr>
            <w:r>
              <w:t>2</w:t>
            </w:r>
          </w:p>
        </w:tc>
        <w:tc>
          <w:tcPr>
            <w:tcW w:w="1700" w:type="dxa"/>
            <w:vAlign w:val="top"/>
          </w:tcPr>
          <w:p w14:paraId="0434DB47">
            <w:pPr>
              <w:spacing w:line="315" w:lineRule="auto"/>
              <w:rPr>
                <w:rFonts w:ascii="Arial"/>
                <w:sz w:val="21"/>
              </w:rPr>
            </w:pPr>
          </w:p>
          <w:p w14:paraId="2A11D639">
            <w:pPr>
              <w:spacing w:line="315" w:lineRule="auto"/>
              <w:rPr>
                <w:rFonts w:ascii="Arial"/>
                <w:sz w:val="21"/>
              </w:rPr>
            </w:pPr>
          </w:p>
          <w:p w14:paraId="4F079D3F">
            <w:pPr>
              <w:spacing w:line="316" w:lineRule="auto"/>
              <w:rPr>
                <w:rFonts w:ascii="Arial"/>
                <w:sz w:val="21"/>
              </w:rPr>
            </w:pPr>
          </w:p>
          <w:p w14:paraId="43676245">
            <w:pPr>
              <w:pStyle w:val="5"/>
              <w:spacing w:before="62" w:line="228" w:lineRule="auto"/>
              <w:ind w:left="381" w:right="45" w:hanging="280"/>
            </w:pPr>
            <w:r>
              <w:rPr>
                <w:spacing w:val="2"/>
              </w:rPr>
              <w:t>内蒙古伊泰化工有限责任公司</w:t>
            </w:r>
          </w:p>
        </w:tc>
        <w:tc>
          <w:tcPr>
            <w:tcW w:w="1274" w:type="dxa"/>
            <w:vAlign w:val="top"/>
          </w:tcPr>
          <w:p w14:paraId="7EEDCA3B">
            <w:pPr>
              <w:spacing w:line="273" w:lineRule="auto"/>
              <w:rPr>
                <w:rFonts w:ascii="Arial"/>
                <w:sz w:val="21"/>
              </w:rPr>
            </w:pPr>
          </w:p>
          <w:p w14:paraId="1BE78309">
            <w:pPr>
              <w:spacing w:line="273" w:lineRule="auto"/>
              <w:rPr>
                <w:rFonts w:ascii="Arial"/>
                <w:sz w:val="21"/>
              </w:rPr>
            </w:pPr>
          </w:p>
          <w:p w14:paraId="670DBC3D">
            <w:pPr>
              <w:spacing w:line="273" w:lineRule="auto"/>
              <w:rPr>
                <w:rFonts w:ascii="Arial"/>
                <w:sz w:val="21"/>
              </w:rPr>
            </w:pPr>
          </w:p>
          <w:p w14:paraId="261E312F">
            <w:pPr>
              <w:spacing w:line="274" w:lineRule="auto"/>
              <w:rPr>
                <w:rFonts w:ascii="Arial"/>
                <w:sz w:val="21"/>
              </w:rPr>
            </w:pPr>
          </w:p>
          <w:p w14:paraId="2F075C15">
            <w:pPr>
              <w:pStyle w:val="5"/>
              <w:spacing w:before="61" w:line="188" w:lineRule="auto"/>
              <w:ind w:left="256"/>
            </w:pPr>
            <w:r>
              <w:rPr>
                <w:spacing w:val="2"/>
              </w:rPr>
              <w:t>2024.8.5</w:t>
            </w:r>
          </w:p>
        </w:tc>
        <w:tc>
          <w:tcPr>
            <w:tcW w:w="2602" w:type="dxa"/>
            <w:vAlign w:val="top"/>
          </w:tcPr>
          <w:p w14:paraId="0A7098E3">
            <w:pPr>
              <w:spacing w:line="355" w:lineRule="auto"/>
              <w:rPr>
                <w:rFonts w:ascii="Arial"/>
                <w:sz w:val="21"/>
              </w:rPr>
            </w:pPr>
          </w:p>
          <w:p w14:paraId="0493A080">
            <w:pPr>
              <w:spacing w:line="355" w:lineRule="auto"/>
              <w:rPr>
                <w:rFonts w:ascii="Arial"/>
                <w:sz w:val="21"/>
              </w:rPr>
            </w:pPr>
          </w:p>
          <w:p w14:paraId="0EACCB01">
            <w:pPr>
              <w:pStyle w:val="5"/>
              <w:spacing w:before="61" w:line="229" w:lineRule="auto"/>
              <w:ind w:left="36" w:right="21"/>
            </w:pPr>
            <w:r>
              <w:rPr>
                <w:spacing w:val="5"/>
              </w:rPr>
              <w:t>检查粉煤8号大布袋入口管线</w:t>
            </w:r>
            <w:r>
              <w:rPr>
                <w:spacing w:val="3"/>
              </w:rPr>
              <w:t>17-18层动火作业，发现作业</w:t>
            </w:r>
            <w:r>
              <w:rPr>
                <w:spacing w:val="4"/>
              </w:rPr>
              <w:t>监护人离开后，作业</w:t>
            </w:r>
            <w:bookmarkStart w:id="0" w:name="_GoBack"/>
            <w:bookmarkEnd w:id="0"/>
            <w:r>
              <w:rPr>
                <w:spacing w:val="4"/>
              </w:rPr>
              <w:t>负责人吴某仍在组织作业。</w:t>
            </w:r>
          </w:p>
        </w:tc>
        <w:tc>
          <w:tcPr>
            <w:tcW w:w="1816" w:type="dxa"/>
            <w:vAlign w:val="top"/>
          </w:tcPr>
          <w:p w14:paraId="6EBB2231">
            <w:pPr>
              <w:spacing w:line="265" w:lineRule="auto"/>
              <w:rPr>
                <w:rFonts w:ascii="Arial"/>
                <w:sz w:val="21"/>
              </w:rPr>
            </w:pPr>
          </w:p>
          <w:p w14:paraId="56EFB90C">
            <w:pPr>
              <w:spacing w:line="265" w:lineRule="auto"/>
              <w:rPr>
                <w:rFonts w:ascii="Arial"/>
                <w:sz w:val="21"/>
              </w:rPr>
            </w:pPr>
          </w:p>
          <w:p w14:paraId="38FA6CA8">
            <w:pPr>
              <w:spacing w:line="266" w:lineRule="auto"/>
              <w:rPr>
                <w:rFonts w:ascii="Arial"/>
                <w:sz w:val="21"/>
              </w:rPr>
            </w:pPr>
          </w:p>
          <w:p w14:paraId="038E683A">
            <w:pPr>
              <w:spacing w:line="266" w:lineRule="auto"/>
              <w:rPr>
                <w:rFonts w:ascii="Arial"/>
                <w:sz w:val="21"/>
              </w:rPr>
            </w:pPr>
          </w:p>
          <w:p w14:paraId="1986EAB1">
            <w:pPr>
              <w:pStyle w:val="5"/>
              <w:spacing w:before="62" w:line="225" w:lineRule="auto"/>
              <w:ind w:left="527"/>
            </w:pPr>
            <w:r>
              <w:rPr>
                <w:spacing w:val="4"/>
              </w:rPr>
              <w:t>违章作业</w:t>
            </w:r>
          </w:p>
        </w:tc>
        <w:tc>
          <w:tcPr>
            <w:tcW w:w="1895" w:type="dxa"/>
            <w:vAlign w:val="top"/>
          </w:tcPr>
          <w:p w14:paraId="74D1828F">
            <w:pPr>
              <w:spacing w:line="477" w:lineRule="auto"/>
              <w:rPr>
                <w:rFonts w:ascii="Arial"/>
                <w:sz w:val="21"/>
              </w:rPr>
            </w:pPr>
          </w:p>
          <w:p w14:paraId="1DDE0594">
            <w:pPr>
              <w:pStyle w:val="5"/>
              <w:spacing w:before="62" w:line="229" w:lineRule="auto"/>
              <w:ind w:left="38"/>
              <w:jc w:val="both"/>
            </w:pPr>
            <w:r>
              <w:rPr>
                <w:spacing w:val="15"/>
              </w:rPr>
              <w:t>违反承泰建设工程科</w:t>
            </w:r>
            <w:r>
              <w:rPr>
                <w:spacing w:val="17"/>
              </w:rPr>
              <w:t>技《</w:t>
            </w:r>
            <w:r>
              <w:t>QHSE</w:t>
            </w:r>
            <w:r>
              <w:rPr>
                <w:spacing w:val="17"/>
              </w:rPr>
              <w:t>管理制度安</w:t>
            </w:r>
            <w:r>
              <w:rPr>
                <w:spacing w:val="15"/>
              </w:rPr>
              <w:t>全作业许可证管理制</w:t>
            </w:r>
            <w:r>
              <w:rPr>
                <w:spacing w:val="14"/>
              </w:rPr>
              <w:t>度》</w:t>
            </w:r>
            <w:r>
              <w:rPr>
                <w:rFonts w:hint="eastAsia"/>
                <w:spacing w:val="14"/>
                <w:lang w:eastAsia="zh-CN"/>
              </w:rPr>
              <w:t>，</w:t>
            </w:r>
            <w:r>
              <w:rPr>
                <w:spacing w:val="14"/>
              </w:rPr>
              <w:t>监护人不在现场，作业人员未停止</w:t>
            </w:r>
            <w:r>
              <w:rPr>
                <w:spacing w:val="3"/>
              </w:rPr>
              <w:t>动火作业。</w:t>
            </w:r>
          </w:p>
        </w:tc>
        <w:tc>
          <w:tcPr>
            <w:tcW w:w="1506" w:type="dxa"/>
            <w:vAlign w:val="top"/>
          </w:tcPr>
          <w:p w14:paraId="3BA1DEBD">
            <w:pPr>
              <w:spacing w:line="315" w:lineRule="auto"/>
              <w:rPr>
                <w:rFonts w:ascii="Arial"/>
                <w:sz w:val="21"/>
              </w:rPr>
            </w:pPr>
          </w:p>
          <w:p w14:paraId="7AF3778A">
            <w:pPr>
              <w:spacing w:line="315" w:lineRule="auto"/>
              <w:rPr>
                <w:rFonts w:ascii="Arial"/>
                <w:sz w:val="21"/>
              </w:rPr>
            </w:pPr>
          </w:p>
          <w:p w14:paraId="26955324">
            <w:pPr>
              <w:spacing w:line="315" w:lineRule="auto"/>
              <w:rPr>
                <w:rFonts w:ascii="Arial"/>
                <w:sz w:val="21"/>
              </w:rPr>
            </w:pPr>
          </w:p>
          <w:p w14:paraId="1278AFFA">
            <w:pPr>
              <w:pStyle w:val="5"/>
              <w:spacing w:before="61" w:line="229" w:lineRule="auto"/>
              <w:ind w:left="53" w:right="86" w:hanging="14"/>
            </w:pPr>
            <w:r>
              <w:rPr>
                <w:spacing w:val="5"/>
              </w:rPr>
              <w:t>考核作业负责人</w:t>
            </w:r>
            <w:r>
              <w:rPr>
                <w:spacing w:val="-2"/>
              </w:rPr>
              <w:t>1000元</w:t>
            </w:r>
          </w:p>
        </w:tc>
        <w:tc>
          <w:tcPr>
            <w:tcW w:w="3281" w:type="dxa"/>
            <w:vAlign w:val="top"/>
          </w:tcPr>
          <w:p w14:paraId="4576A78B">
            <w:pPr>
              <w:spacing w:before="92" w:line="2272" w:lineRule="exact"/>
              <w:ind w:firstLine="566"/>
            </w:pPr>
            <w:r>
              <w:rPr>
                <w:position w:val="-45"/>
              </w:rPr>
              <w:drawing>
                <wp:inline distT="0" distB="0" distL="0" distR="0">
                  <wp:extent cx="1236980" cy="14427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88" cy="144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458FE">
      <w:pPr>
        <w:rPr>
          <w:rFonts w:ascii="Arial"/>
          <w:sz w:val="21"/>
        </w:rPr>
      </w:pPr>
    </w:p>
    <w:sectPr>
      <w:pgSz w:w="16837" w:h="11905"/>
      <w:pgMar w:top="1011" w:right="1097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1MzQ5YjJjYTY4ZmZjN2I1YmFhNzM4MjFjYTdlY2IifQ=="/>
  </w:docVars>
  <w:rsids>
    <w:rsidRoot w:val="00000000"/>
    <w:rsid w:val="63EA4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286</Words>
  <Characters>312</Characters>
  <TotalTime>3</TotalTime>
  <ScaleCrop>false</ScaleCrop>
  <LinksUpToDate>false</LinksUpToDate>
  <CharactersWithSpaces>332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2024-08-13T17:15:00Z</dcterms:created>
  <dc:creator>Administrator</dc:creator>
  <cp:lastModifiedBy>火龙果</cp:lastModifiedBy>
  <dcterms:modified xsi:type="dcterms:W3CDTF">2024-08-14T03:19:40Z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2024-08-14T09:20:59Z</vt:filetime>
  </property>
  <property fmtid="{D5CDD505-2E9C-101B-9397-08002B2CF9AE}" pid="4" name="KSOProductBuildVer">
    <vt:lpwstr>2052-12.1.0.17147</vt:lpwstr>
  </property>
  <property fmtid="{D5CDD505-2E9C-101B-9397-08002B2CF9AE}" pid="5" name="ICV">
    <vt:lpwstr>A7A112C6B2DF48B2AF002B2F399FC4DB_12</vt:lpwstr>
  </property>
</Properties>
</file>