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194" w:lineRule="auto"/>
        <w:ind w:left="443"/>
        <w:outlineLvl w:val="0"/>
        <w:rPr>
          <w:rFonts w:ascii="宋体" w:hAnsi="宋体" w:eastAsia="宋体" w:cs="宋体"/>
          <w:sz w:val="35"/>
          <w:szCs w:val="35"/>
        </w:rPr>
      </w:pPr>
      <w:r>
        <w:rPr>
          <w:rFonts w:ascii="宋体" w:hAnsi="宋体" w:eastAsia="宋体" w:cs="宋体"/>
          <w:spacing w:val="11"/>
          <w:sz w:val="35"/>
          <w:szCs w:val="35"/>
          <w14:textOutline w14:w="6449" w14:cap="sq" w14:cmpd="sng">
            <w14:solidFill>
              <w14:srgbClr w14:val="000000"/>
            </w14:solidFill>
            <w14:prstDash w14:val="solid"/>
            <w14:bevel/>
          </w14:textOutline>
        </w:rPr>
        <w:t>内蒙古伊泰化工有限责任公司危险化学品重点县专家指导服务核查问题及整改建议汇总表</w:t>
      </w: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599"/>
        <w:gridCol w:w="3457"/>
        <w:gridCol w:w="1091"/>
        <w:gridCol w:w="1244"/>
        <w:gridCol w:w="981"/>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620" w:type="dxa"/>
            <w:vMerge w:val="restart"/>
            <w:tcBorders>
              <w:bottom w:val="nil"/>
            </w:tcBorders>
            <w:vAlign w:val="top"/>
          </w:tcPr>
          <w:p>
            <w:pPr>
              <w:pStyle w:val="6"/>
              <w:spacing w:before="274" w:line="229" w:lineRule="auto"/>
              <w:ind w:left="125"/>
            </w:pPr>
            <w:r>
              <w:rPr>
                <w:spacing w:val="6"/>
                <w14:textOutline w14:w="3394" w14:cap="sq" w14:cmpd="sng">
                  <w14:solidFill>
                    <w14:srgbClr w14:val="000000"/>
                  </w14:solidFill>
                  <w14:prstDash w14:val="solid"/>
                  <w14:bevel/>
                </w14:textOutline>
              </w:rPr>
              <w:t>专业</w:t>
            </w:r>
          </w:p>
        </w:tc>
        <w:tc>
          <w:tcPr>
            <w:tcW w:w="556" w:type="dxa"/>
            <w:vMerge w:val="restart"/>
            <w:tcBorders>
              <w:bottom w:val="nil"/>
            </w:tcBorders>
            <w:vAlign w:val="top"/>
          </w:tcPr>
          <w:p>
            <w:pPr>
              <w:pStyle w:val="6"/>
              <w:spacing w:before="274" w:line="230" w:lineRule="auto"/>
              <w:ind w:left="86"/>
            </w:pPr>
            <w:r>
              <w:rPr>
                <w:spacing w:val="7"/>
                <w14:textOutline w14:w="3394" w14:cap="sq" w14:cmpd="sng">
                  <w14:solidFill>
                    <w14:srgbClr w14:val="000000"/>
                  </w14:solidFill>
                  <w14:prstDash w14:val="solid"/>
                  <w14:bevel/>
                </w14:textOutline>
              </w:rPr>
              <w:t>序号</w:t>
            </w:r>
          </w:p>
        </w:tc>
        <w:tc>
          <w:tcPr>
            <w:tcW w:w="1112" w:type="dxa"/>
            <w:vMerge w:val="restart"/>
            <w:tcBorders>
              <w:bottom w:val="nil"/>
            </w:tcBorders>
            <w:vAlign w:val="top"/>
          </w:tcPr>
          <w:p>
            <w:pPr>
              <w:pStyle w:val="6"/>
              <w:spacing w:before="160" w:line="232"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599" w:type="dxa"/>
            <w:vMerge w:val="restart"/>
            <w:tcBorders>
              <w:bottom w:val="nil"/>
            </w:tcBorders>
            <w:vAlign w:val="top"/>
          </w:tcPr>
          <w:p>
            <w:pPr>
              <w:pStyle w:val="6"/>
              <w:spacing w:before="274" w:line="231" w:lineRule="auto"/>
              <w:ind w:left="1445"/>
            </w:pPr>
            <w:r>
              <w:rPr>
                <w:spacing w:val="4"/>
                <w14:textOutline w14:w="3394" w14:cap="sq" w14:cmpd="sng">
                  <w14:solidFill>
                    <w14:srgbClr w14:val="000000"/>
                  </w14:solidFill>
                  <w14:prstDash w14:val="solid"/>
                  <w14:bevel/>
                </w14:textOutline>
              </w:rPr>
              <w:t>问题描述</w:t>
            </w:r>
          </w:p>
        </w:tc>
        <w:tc>
          <w:tcPr>
            <w:tcW w:w="3457" w:type="dxa"/>
            <w:vMerge w:val="restart"/>
            <w:tcBorders>
              <w:bottom w:val="nil"/>
            </w:tcBorders>
            <w:vAlign w:val="top"/>
          </w:tcPr>
          <w:p>
            <w:pPr>
              <w:pStyle w:val="6"/>
              <w:spacing w:before="273" w:line="229" w:lineRule="auto"/>
              <w:ind w:left="1356"/>
            </w:pPr>
            <w:r>
              <w:rPr>
                <w:spacing w:val="9"/>
                <w14:textOutline w14:w="3394" w14:cap="sq" w14:cmpd="sng">
                  <w14:solidFill>
                    <w14:srgbClr w14:val="000000"/>
                  </w14:solidFill>
                  <w14:prstDash w14:val="solid"/>
                  <w14:bevel/>
                </w14:textOutline>
              </w:rPr>
              <w:t>整改建议</w:t>
            </w:r>
          </w:p>
        </w:tc>
        <w:tc>
          <w:tcPr>
            <w:tcW w:w="3316" w:type="dxa"/>
            <w:gridSpan w:val="3"/>
            <w:vAlign w:val="top"/>
          </w:tcPr>
          <w:p>
            <w:pPr>
              <w:pStyle w:val="6"/>
              <w:spacing w:before="31" w:line="198" w:lineRule="auto"/>
              <w:ind w:left="1390"/>
            </w:pPr>
            <w:r>
              <w:rPr>
                <w:spacing w:val="5"/>
                <w14:textOutline w14:w="3394" w14:cap="sq" w14:cmpd="sng">
                  <w14:solidFill>
                    <w14:srgbClr w14:val="000000"/>
                  </w14:solidFill>
                  <w14:prstDash w14:val="solid"/>
                  <w14:bevel/>
                </w14:textOutline>
              </w:rPr>
              <w:t>归属√</w:t>
            </w:r>
          </w:p>
        </w:tc>
        <w:tc>
          <w:tcPr>
            <w:tcW w:w="2070" w:type="dxa"/>
            <w:vMerge w:val="restart"/>
            <w:tcBorders>
              <w:bottom w:val="nil"/>
            </w:tcBorders>
            <w:vAlign w:val="top"/>
          </w:tcPr>
          <w:p>
            <w:pPr>
              <w:pStyle w:val="6"/>
              <w:spacing w:before="148"/>
              <w:ind w:left="993" w:right="207" w:hanging="739"/>
              <w:rPr>
                <w:sz w:val="19"/>
                <w:szCs w:val="19"/>
              </w:rPr>
            </w:pPr>
            <w:r>
              <w:rPr>
                <w:spacing w:val="9"/>
                <w:sz w:val="19"/>
                <w:szCs w:val="19"/>
                <w14:textOutline w14:w="3572" w14:cap="sq" w14:cmpd="sng">
                  <w14:solidFill>
                    <w14:srgbClr w14:val="000000"/>
                  </w14:solidFill>
                  <w14:prstDash w14:val="solid"/>
                  <w14:bevel/>
                </w14:textOutline>
              </w:rPr>
              <w:t>是否构成重大隐患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20" w:type="dxa"/>
            <w:vMerge w:val="continue"/>
            <w:tcBorders>
              <w:top w:val="nil"/>
            </w:tcBorders>
            <w:vAlign w:val="top"/>
          </w:tcPr>
          <w:p>
            <w:pPr>
              <w:rPr>
                <w:rFonts w:ascii="Arial"/>
                <w:sz w:val="21"/>
              </w:rPr>
            </w:pPr>
          </w:p>
        </w:tc>
        <w:tc>
          <w:tcPr>
            <w:tcW w:w="556" w:type="dxa"/>
            <w:vMerge w:val="continue"/>
            <w:tcBorders>
              <w:top w:val="nil"/>
            </w:tcBorders>
            <w:vAlign w:val="top"/>
          </w:tcPr>
          <w:p>
            <w:pPr>
              <w:rPr>
                <w:rFonts w:ascii="Arial"/>
                <w:sz w:val="21"/>
              </w:rPr>
            </w:pPr>
          </w:p>
        </w:tc>
        <w:tc>
          <w:tcPr>
            <w:tcW w:w="1112" w:type="dxa"/>
            <w:vMerge w:val="continue"/>
            <w:tcBorders>
              <w:top w:val="nil"/>
            </w:tcBorders>
            <w:vAlign w:val="top"/>
          </w:tcPr>
          <w:p>
            <w:pPr>
              <w:rPr>
                <w:rFonts w:ascii="Arial"/>
                <w:sz w:val="21"/>
              </w:rPr>
            </w:pPr>
          </w:p>
        </w:tc>
        <w:tc>
          <w:tcPr>
            <w:tcW w:w="3599" w:type="dxa"/>
            <w:vMerge w:val="continue"/>
            <w:tcBorders>
              <w:top w:val="nil"/>
            </w:tcBorders>
            <w:vAlign w:val="top"/>
          </w:tcPr>
          <w:p>
            <w:pPr>
              <w:rPr>
                <w:rFonts w:ascii="Arial"/>
                <w:sz w:val="21"/>
              </w:rPr>
            </w:pPr>
          </w:p>
        </w:tc>
        <w:tc>
          <w:tcPr>
            <w:tcW w:w="3457" w:type="dxa"/>
            <w:vMerge w:val="continue"/>
            <w:tcBorders>
              <w:top w:val="nil"/>
            </w:tcBorders>
            <w:vAlign w:val="top"/>
          </w:tcPr>
          <w:p>
            <w:pPr>
              <w:rPr>
                <w:rFonts w:ascii="Arial"/>
                <w:sz w:val="21"/>
              </w:rPr>
            </w:pPr>
          </w:p>
        </w:tc>
        <w:tc>
          <w:tcPr>
            <w:tcW w:w="1091" w:type="dxa"/>
            <w:vAlign w:val="top"/>
          </w:tcPr>
          <w:p>
            <w:pPr>
              <w:pStyle w:val="6"/>
              <w:spacing w:before="29" w:line="219" w:lineRule="auto"/>
              <w:ind w:left="458" w:right="50"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58" w:right="50" w:hanging="377"/>
              <w:jc w:val="center"/>
              <w:rPr>
                <w:rFonts w:hint="eastAsia" w:eastAsia="宋体"/>
                <w:lang w:eastAsia="zh-CN"/>
              </w:rP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144" w:line="229" w:lineRule="auto"/>
              <w:ind w:left="347"/>
            </w:pPr>
            <w:r>
              <w:rPr>
                <w:spacing w:val="8"/>
                <w14:textOutline w14:w="3394" w14:cap="sq" w14:cmpd="sng">
                  <w14:solidFill>
                    <w14:srgbClr w14:val="000000"/>
                  </w14:solidFill>
                  <w14:prstDash w14:val="solid"/>
                  <w14:bevel/>
                </w14:textOutline>
              </w:rPr>
              <w:t>执行类</w:t>
            </w:r>
          </w:p>
        </w:tc>
        <w:tc>
          <w:tcPr>
            <w:tcW w:w="981" w:type="dxa"/>
            <w:vAlign w:val="top"/>
          </w:tcPr>
          <w:p>
            <w:pPr>
              <w:pStyle w:val="6"/>
              <w:spacing w:before="144" w:line="229" w:lineRule="auto"/>
              <w:ind w:left="219"/>
            </w:pPr>
            <w:r>
              <w:rPr>
                <w:spacing w:val="8"/>
                <w14:textOutline w14:w="3394" w14:cap="sq" w14:cmpd="sng">
                  <w14:solidFill>
                    <w14:srgbClr w14:val="000000"/>
                  </w14:solidFill>
                  <w14:prstDash w14:val="solid"/>
                  <w14:bevel/>
                </w14:textOutline>
              </w:rPr>
              <w:t>现场类</w:t>
            </w:r>
          </w:p>
        </w:tc>
        <w:tc>
          <w:tcPr>
            <w:tcW w:w="207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620" w:type="dxa"/>
            <w:vAlign w:val="top"/>
          </w:tcPr>
          <w:p>
            <w:pPr>
              <w:pStyle w:val="6"/>
              <w:spacing w:before="54" w:line="167" w:lineRule="auto"/>
              <w:ind w:left="280"/>
            </w:pPr>
            <w:r>
              <w:rPr>
                <w14:textOutline w14:w="3394" w14:cap="sq" w14:cmpd="sng">
                  <w14:solidFill>
                    <w14:srgbClr w14:val="000000"/>
                  </w14:solidFill>
                  <w14:prstDash w14:val="solid"/>
                  <w14:bevel/>
                </w14:textOutline>
              </w:rPr>
              <w:t>1</w:t>
            </w:r>
          </w:p>
        </w:tc>
        <w:tc>
          <w:tcPr>
            <w:tcW w:w="556" w:type="dxa"/>
            <w:vAlign w:val="top"/>
          </w:tcPr>
          <w:p>
            <w:pPr>
              <w:pStyle w:val="6"/>
              <w:spacing w:before="55" w:line="166" w:lineRule="auto"/>
              <w:ind w:left="234"/>
            </w:pPr>
            <w:r>
              <w:rPr>
                <w14:textOutline w14:w="3394" w14:cap="sq" w14:cmpd="sng">
                  <w14:solidFill>
                    <w14:srgbClr w14:val="000000"/>
                  </w14:solidFill>
                  <w14:prstDash w14:val="solid"/>
                  <w14:bevel/>
                </w14:textOutline>
              </w:rPr>
              <w:t>2</w:t>
            </w:r>
          </w:p>
        </w:tc>
        <w:tc>
          <w:tcPr>
            <w:tcW w:w="1112" w:type="dxa"/>
            <w:vAlign w:val="top"/>
          </w:tcPr>
          <w:p>
            <w:pPr>
              <w:pStyle w:val="6"/>
              <w:spacing w:before="55" w:line="166" w:lineRule="auto"/>
              <w:ind w:left="514"/>
            </w:pPr>
            <w:r>
              <w:rPr>
                <w14:textOutline w14:w="3394" w14:cap="sq" w14:cmpd="sng">
                  <w14:solidFill>
                    <w14:srgbClr w14:val="000000"/>
                  </w14:solidFill>
                  <w14:prstDash w14:val="solid"/>
                  <w14:bevel/>
                </w14:textOutline>
              </w:rPr>
              <w:t>3</w:t>
            </w:r>
          </w:p>
        </w:tc>
        <w:tc>
          <w:tcPr>
            <w:tcW w:w="3599" w:type="dxa"/>
            <w:vAlign w:val="top"/>
          </w:tcPr>
          <w:p>
            <w:pPr>
              <w:pStyle w:val="6"/>
              <w:spacing w:before="55" w:line="166" w:lineRule="auto"/>
              <w:ind w:left="1757"/>
            </w:pPr>
            <w:r>
              <w:rPr>
                <w14:textOutline w14:w="3394" w14:cap="sq" w14:cmpd="sng">
                  <w14:solidFill>
                    <w14:srgbClr w14:val="000000"/>
                  </w14:solidFill>
                  <w14:prstDash w14:val="solid"/>
                  <w14:bevel/>
                </w14:textOutline>
              </w:rPr>
              <w:t>4</w:t>
            </w:r>
          </w:p>
        </w:tc>
        <w:tc>
          <w:tcPr>
            <w:tcW w:w="3457" w:type="dxa"/>
            <w:vAlign w:val="top"/>
          </w:tcPr>
          <w:p>
            <w:pPr>
              <w:pStyle w:val="6"/>
              <w:spacing w:before="56" w:line="165" w:lineRule="auto"/>
              <w:ind w:left="1693"/>
            </w:pPr>
            <w:r>
              <w:rPr>
                <w14:textOutline w14:w="3394" w14:cap="sq" w14:cmpd="sng">
                  <w14:solidFill>
                    <w14:srgbClr w14:val="000000"/>
                  </w14:solidFill>
                  <w14:prstDash w14:val="solid"/>
                  <w14:bevel/>
                </w14:textOutline>
              </w:rPr>
              <w:t>5</w:t>
            </w:r>
          </w:p>
        </w:tc>
        <w:tc>
          <w:tcPr>
            <w:tcW w:w="1091" w:type="dxa"/>
            <w:vAlign w:val="top"/>
          </w:tcPr>
          <w:p>
            <w:pPr>
              <w:pStyle w:val="6"/>
              <w:spacing w:before="55" w:line="166" w:lineRule="auto"/>
              <w:ind w:left="509"/>
            </w:pPr>
            <w:r>
              <w:rPr>
                <w14:textOutline w14:w="3394" w14:cap="sq" w14:cmpd="sng">
                  <w14:solidFill>
                    <w14:srgbClr w14:val="000000"/>
                  </w14:solidFill>
                  <w14:prstDash w14:val="solid"/>
                  <w14:bevel/>
                </w14:textOutline>
              </w:rPr>
              <w:t>6</w:t>
            </w:r>
          </w:p>
        </w:tc>
        <w:tc>
          <w:tcPr>
            <w:tcW w:w="1244" w:type="dxa"/>
            <w:vAlign w:val="top"/>
          </w:tcPr>
          <w:p>
            <w:pPr>
              <w:pStyle w:val="6"/>
              <w:spacing w:before="56" w:line="165" w:lineRule="auto"/>
              <w:ind w:left="592"/>
            </w:pPr>
            <w:r>
              <w:rPr>
                <w14:textOutline w14:w="3394" w14:cap="sq" w14:cmpd="sng">
                  <w14:solidFill>
                    <w14:srgbClr w14:val="000000"/>
                  </w14:solidFill>
                  <w14:prstDash w14:val="solid"/>
                  <w14:bevel/>
                </w14:textOutline>
              </w:rPr>
              <w:t>7</w:t>
            </w:r>
          </w:p>
        </w:tc>
        <w:tc>
          <w:tcPr>
            <w:tcW w:w="981" w:type="dxa"/>
            <w:vAlign w:val="top"/>
          </w:tcPr>
          <w:p>
            <w:pPr>
              <w:pStyle w:val="6"/>
              <w:spacing w:before="55" w:line="166" w:lineRule="auto"/>
              <w:ind w:left="456"/>
            </w:pPr>
            <w:r>
              <w:rPr>
                <w14:textOutline w14:w="3394" w14:cap="sq" w14:cmpd="sng">
                  <w14:solidFill>
                    <w14:srgbClr w14:val="000000"/>
                  </w14:solidFill>
                  <w14:prstDash w14:val="solid"/>
                  <w14:bevel/>
                </w14:textOutline>
              </w:rPr>
              <w:t>8</w:t>
            </w:r>
          </w:p>
        </w:tc>
        <w:tc>
          <w:tcPr>
            <w:tcW w:w="2070" w:type="dxa"/>
            <w:vAlign w:val="top"/>
          </w:tcPr>
          <w:p>
            <w:pPr>
              <w:pStyle w:val="6"/>
              <w:spacing w:before="55" w:line="166" w:lineRule="auto"/>
              <w:ind w:left="998"/>
            </w:pPr>
            <w:r>
              <w:rPr>
                <w14:textOutline w14:w="3394" w14:cap="sq" w14:cmpd="sng">
                  <w14:solidFill>
                    <w14:srgbClr w14:val="000000"/>
                  </w14:solidFill>
                  <w14:prstDash w14:val="solid"/>
                  <w14:bevel/>
                </w14:textOutline>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620"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34" w:lineRule="auto"/>
              <w:ind w:left="128" w:right="106" w:hanging="3"/>
              <w:jc w:val="both"/>
            </w:pPr>
            <w:r>
              <w:rPr>
                <w:spacing w:val="6"/>
                <w14:textOutline w14:w="3394" w14:cap="sq" w14:cmpd="sng">
                  <w14:solidFill>
                    <w14:srgbClr w14:val="000000"/>
                  </w14:solidFill>
                  <w14:prstDash w14:val="solid"/>
                  <w14:bevel/>
                </w14:textOutline>
              </w:rPr>
              <w:t>作业</w:t>
            </w:r>
            <w:r>
              <w:t xml:space="preserve"> </w:t>
            </w:r>
            <w:r>
              <w:rPr>
                <w:spacing w:val="5"/>
                <w14:textOutline w14:w="3394" w14:cap="sq" w14:cmpd="sng">
                  <w14:solidFill>
                    <w14:srgbClr w14:val="000000"/>
                  </w14:solidFill>
                  <w14:prstDash w14:val="solid"/>
                  <w14:bevel/>
                </w14:textOutline>
              </w:rPr>
              <w:t>安全</w:t>
            </w:r>
            <w:r>
              <w:t xml:space="preserve"> </w:t>
            </w:r>
            <w:r>
              <w:rPr>
                <w:spacing w:val="5"/>
                <w14:textOutline w14:w="3394" w14:cap="sq" w14:cmpd="sng">
                  <w14:solidFill>
                    <w14:srgbClr w14:val="000000"/>
                  </w14:solidFill>
                  <w14:prstDash w14:val="solid"/>
                  <w14:bevel/>
                </w14:textOutline>
              </w:rPr>
              <w:t>管理</w:t>
            </w:r>
          </w:p>
        </w:tc>
        <w:tc>
          <w:tcPr>
            <w:tcW w:w="556" w:type="dxa"/>
            <w:vAlign w:val="top"/>
          </w:tcPr>
          <w:p>
            <w:pPr>
              <w:spacing w:line="298" w:lineRule="auto"/>
              <w:rPr>
                <w:rFonts w:ascii="Arial"/>
                <w:sz w:val="21"/>
              </w:rPr>
            </w:pPr>
          </w:p>
          <w:p>
            <w:pPr>
              <w:spacing w:line="298" w:lineRule="auto"/>
              <w:rPr>
                <w:rFonts w:ascii="Arial"/>
                <w:sz w:val="21"/>
              </w:rPr>
            </w:pPr>
          </w:p>
          <w:p>
            <w:pPr>
              <w:pStyle w:val="6"/>
              <w:spacing w:before="58" w:line="189" w:lineRule="auto"/>
              <w:ind w:left="233"/>
            </w:pPr>
            <w:r>
              <w:t>0</w:t>
            </w:r>
          </w:p>
        </w:tc>
        <w:tc>
          <w:tcPr>
            <w:tcW w:w="1112" w:type="dxa"/>
            <w:vAlign w:val="top"/>
          </w:tcPr>
          <w:p>
            <w:pPr>
              <w:spacing w:line="297" w:lineRule="auto"/>
              <w:rPr>
                <w:rFonts w:ascii="Arial"/>
                <w:sz w:val="21"/>
              </w:rPr>
            </w:pPr>
          </w:p>
          <w:p>
            <w:pPr>
              <w:spacing w:line="298" w:lineRule="auto"/>
              <w:rPr>
                <w:rFonts w:ascii="Arial"/>
                <w:sz w:val="21"/>
              </w:rPr>
            </w:pPr>
          </w:p>
          <w:p>
            <w:pPr>
              <w:pStyle w:val="6"/>
              <w:spacing w:before="58" w:line="190" w:lineRule="auto"/>
              <w:ind w:left="335"/>
            </w:pPr>
            <w:r>
              <w:t>1.1.1</w:t>
            </w:r>
          </w:p>
        </w:tc>
        <w:tc>
          <w:tcPr>
            <w:tcW w:w="3599" w:type="dxa"/>
            <w:vAlign w:val="top"/>
          </w:tcPr>
          <w:p>
            <w:pPr>
              <w:pStyle w:val="6"/>
              <w:spacing w:before="165" w:line="235" w:lineRule="auto"/>
              <w:ind w:left="34" w:firstLine="3"/>
              <w:jc w:val="both"/>
            </w:pPr>
            <w:r>
              <w:rPr>
                <w:spacing w:val="8"/>
              </w:rPr>
              <w:t>2023年11月，成都四相公司施工人员在变换、净化单元混凝土柱底座安装人员定位标，涉及打孔作业，未提供作业前风险辨识分析记录、安全措施交底记录、动火作业票。</w:t>
            </w:r>
          </w:p>
        </w:tc>
        <w:tc>
          <w:tcPr>
            <w:tcW w:w="3457" w:type="dxa"/>
            <w:vAlign w:val="top"/>
          </w:tcPr>
          <w:p>
            <w:pPr>
              <w:pStyle w:val="6"/>
              <w:spacing w:before="51" w:line="234" w:lineRule="auto"/>
              <w:ind w:left="37" w:firstLine="2"/>
            </w:pPr>
            <w:r>
              <w:rPr>
                <w:spacing w:val="8"/>
              </w:rPr>
              <w:t>按照《危险化学品企业特殊作业安全规范 》（GB30871-2022）第4.1条、第4.6条的要求，对作业现场和作业过程中可能存在的危险有害因素进行辨识，开展作业危害分析，制定相应的安全风险管控措施，办理作业审批手续。</w:t>
            </w:r>
          </w:p>
        </w:tc>
        <w:tc>
          <w:tcPr>
            <w:tcW w:w="1091" w:type="dxa"/>
            <w:vAlign w:val="top"/>
          </w:tcPr>
          <w:p>
            <w:pPr>
              <w:rPr>
                <w:rFonts w:ascii="Arial"/>
                <w:sz w:val="21"/>
              </w:rPr>
            </w:pPr>
          </w:p>
        </w:tc>
        <w:tc>
          <w:tcPr>
            <w:tcW w:w="1244" w:type="dxa"/>
            <w:vAlign w:val="top"/>
          </w:tcPr>
          <w:p>
            <w:pPr>
              <w:spacing w:line="283" w:lineRule="auto"/>
              <w:rPr>
                <w:rFonts w:ascii="Arial"/>
                <w:sz w:val="21"/>
              </w:rPr>
            </w:pPr>
          </w:p>
          <w:p>
            <w:pPr>
              <w:spacing w:line="283" w:lineRule="auto"/>
              <w:rPr>
                <w:rFonts w:ascii="Arial"/>
                <w:sz w:val="21"/>
              </w:rPr>
            </w:pPr>
          </w:p>
          <w:p>
            <w:pPr>
              <w:pStyle w:val="6"/>
              <w:spacing w:before="58" w:line="241" w:lineRule="exact"/>
              <w:ind w:left="586"/>
            </w:pPr>
            <w:r>
              <w:rPr>
                <w:position w:val="1"/>
              </w:rPr>
              <w:t>√</w:t>
            </w:r>
          </w:p>
        </w:tc>
        <w:tc>
          <w:tcPr>
            <w:tcW w:w="981" w:type="dxa"/>
            <w:vAlign w:val="top"/>
          </w:tcPr>
          <w:p>
            <w:pPr>
              <w:rPr>
                <w:rFonts w:ascii="Arial"/>
                <w:sz w:val="21"/>
              </w:rPr>
            </w:pP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5"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190" w:lineRule="auto"/>
              <w:ind w:left="245"/>
            </w:pPr>
            <w:r>
              <w:t>1</w:t>
            </w:r>
          </w:p>
        </w:tc>
        <w:tc>
          <w:tcPr>
            <w:tcW w:w="1112"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8" w:line="190" w:lineRule="auto"/>
              <w:ind w:left="335"/>
            </w:pPr>
            <w:r>
              <w:t>1.1.2</w:t>
            </w:r>
          </w:p>
        </w:tc>
        <w:tc>
          <w:tcPr>
            <w:tcW w:w="3599"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1.2024年2月24日中间罐区蜡罐组北侧搭设脚手架Ⅲ级高处作业票（编号：202402230007），风险辨识结果为高处坠落、物体打击，无作业设备、设施、工器具检查确认内容（使用手电钻风险辨识结果会发生变化）。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2.费-托合成α -烯烃分离提纯装置内（运行状态），放置施工作业用的移动电源接线箱、电焊机、卷线盘等工具，现场无人员作业，未及时清理。</w:t>
            </w:r>
          </w:p>
          <w:p>
            <w:pPr>
              <w:pStyle w:val="6"/>
              <w:spacing w:line="241" w:lineRule="auto"/>
              <w:jc w:val="both"/>
            </w:pPr>
          </w:p>
        </w:tc>
        <w:tc>
          <w:tcPr>
            <w:tcW w:w="3457" w:type="dxa"/>
            <w:vAlign w:val="top"/>
          </w:tcPr>
          <w:p>
            <w:pPr>
              <w:spacing w:line="294" w:lineRule="auto"/>
              <w:rPr>
                <w:rFonts w:ascii="Arial"/>
                <w:sz w:val="21"/>
              </w:rPr>
            </w:pPr>
          </w:p>
          <w:p>
            <w:pPr>
              <w:spacing w:line="295"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1.按照《危险化学品企业特殊作业安全规范》（GB30871-2022）第4.5条的要求，作业前对作业涉及的设备、设施、工器具进行检查，使之符合要求。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2.作业结束后及时清理施工用具，断电。</w:t>
            </w:r>
          </w:p>
          <w:p>
            <w:pPr>
              <w:pStyle w:val="6"/>
              <w:spacing w:before="7" w:line="229" w:lineRule="auto"/>
            </w:pPr>
          </w:p>
        </w:tc>
        <w:tc>
          <w:tcPr>
            <w:tcW w:w="1091" w:type="dxa"/>
            <w:vAlign w:val="top"/>
          </w:tcPr>
          <w:p>
            <w:pPr>
              <w:rPr>
                <w:rFonts w:ascii="Arial"/>
                <w:sz w:val="21"/>
              </w:rPr>
            </w:pPr>
          </w:p>
        </w:tc>
        <w:tc>
          <w:tcPr>
            <w:tcW w:w="1244"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41" w:lineRule="exact"/>
              <w:ind w:left="586"/>
            </w:pPr>
            <w:r>
              <w:rPr>
                <w:position w:val="1"/>
              </w:rPr>
              <w:t>√</w:t>
            </w:r>
          </w:p>
        </w:tc>
        <w:tc>
          <w:tcPr>
            <w:tcW w:w="981" w:type="dxa"/>
            <w:vAlign w:val="top"/>
          </w:tcPr>
          <w:p>
            <w:pPr>
              <w:rPr>
                <w:rFonts w:ascii="Arial"/>
                <w:sz w:val="21"/>
              </w:rPr>
            </w:pP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3"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55" w:lineRule="auto"/>
              <w:rPr>
                <w:rFonts w:ascii="Arial"/>
                <w:sz w:val="21"/>
              </w:rPr>
            </w:pPr>
          </w:p>
          <w:p>
            <w:pPr>
              <w:spacing w:line="355" w:lineRule="auto"/>
              <w:rPr>
                <w:rFonts w:ascii="Arial"/>
                <w:sz w:val="21"/>
              </w:rPr>
            </w:pPr>
          </w:p>
          <w:p>
            <w:pPr>
              <w:pStyle w:val="6"/>
              <w:spacing w:before="58" w:line="189" w:lineRule="auto"/>
              <w:ind w:left="234"/>
            </w:pPr>
            <w:r>
              <w:t>2</w:t>
            </w:r>
          </w:p>
        </w:tc>
        <w:tc>
          <w:tcPr>
            <w:tcW w:w="1112" w:type="dxa"/>
            <w:vAlign w:val="top"/>
          </w:tcPr>
          <w:p>
            <w:pPr>
              <w:spacing w:line="354" w:lineRule="auto"/>
              <w:rPr>
                <w:rFonts w:ascii="Arial"/>
                <w:sz w:val="21"/>
              </w:rPr>
            </w:pPr>
          </w:p>
          <w:p>
            <w:pPr>
              <w:spacing w:line="355" w:lineRule="auto"/>
              <w:rPr>
                <w:rFonts w:ascii="Arial"/>
                <w:sz w:val="21"/>
              </w:rPr>
            </w:pPr>
          </w:p>
          <w:p>
            <w:pPr>
              <w:pStyle w:val="6"/>
              <w:spacing w:before="58" w:line="190" w:lineRule="auto"/>
              <w:ind w:left="335"/>
            </w:pPr>
            <w:r>
              <w:t>1.1.4</w:t>
            </w:r>
          </w:p>
        </w:tc>
        <w:tc>
          <w:tcPr>
            <w:tcW w:w="3599" w:type="dxa"/>
            <w:vAlign w:val="top"/>
          </w:tcPr>
          <w:p>
            <w:pPr>
              <w:pStyle w:val="6"/>
              <w:spacing w:before="166" w:line="235" w:lineRule="auto"/>
              <w:ind w:left="34" w:firstLine="3"/>
              <w:jc w:val="both"/>
            </w:pPr>
            <w:r>
              <w:rPr>
                <w:rFonts w:hint="eastAsia" w:ascii="宋体" w:hAnsi="宋体" w:eastAsia="宋体" w:cs="宋体"/>
                <w:snapToGrid w:val="0"/>
                <w:color w:val="000000"/>
                <w:spacing w:val="8"/>
                <w:kern w:val="0"/>
                <w:sz w:val="18"/>
                <w:szCs w:val="18"/>
                <w:lang w:val="en-US" w:eastAsia="en-US" w:bidi="ar-SA"/>
              </w:rPr>
              <w:t>2024年2月26日六号气化炉内部受限空间作业票（编号：202402260011），关联的动火作业票（编号：202402260015）动火方式有切割、打磨、铁器敲击，《受限空间工器具及人员登记表》中无切割机、打磨工具、铁器等登记记录。</w:t>
            </w:r>
          </w:p>
        </w:tc>
        <w:tc>
          <w:tcPr>
            <w:tcW w:w="3457" w:type="dxa"/>
            <w:vAlign w:val="top"/>
          </w:tcPr>
          <w:p>
            <w:pPr>
              <w:spacing w:line="333" w:lineRule="auto"/>
              <w:rPr>
                <w:rFonts w:ascii="Arial"/>
                <w:sz w:val="21"/>
              </w:rPr>
            </w:pPr>
          </w:p>
          <w:p>
            <w:pPr>
              <w:pStyle w:val="6"/>
              <w:spacing w:before="59" w:line="235" w:lineRule="auto"/>
              <w:ind w:left="38"/>
              <w:jc w:val="both"/>
            </w:pPr>
            <w:r>
              <w:rPr>
                <w:rFonts w:hint="eastAsia" w:ascii="宋体" w:hAnsi="宋体" w:eastAsia="宋体" w:cs="宋体"/>
                <w:snapToGrid w:val="0"/>
                <w:color w:val="000000"/>
                <w:spacing w:val="8"/>
                <w:kern w:val="0"/>
                <w:sz w:val="18"/>
                <w:szCs w:val="18"/>
                <w:lang w:val="en-US" w:eastAsia="en-US" w:bidi="ar-SA"/>
              </w:rPr>
              <w:t>按照《危险化学品企业特殊作业安全规范》（GB30871-2022）第6.8条的要求，监护人应对进入受限空间的人员及其携带的工器具种类、数量进行登记。</w:t>
            </w:r>
          </w:p>
        </w:tc>
        <w:tc>
          <w:tcPr>
            <w:tcW w:w="1091" w:type="dxa"/>
            <w:vAlign w:val="top"/>
          </w:tcPr>
          <w:p>
            <w:pPr>
              <w:rPr>
                <w:rFonts w:ascii="Arial"/>
                <w:sz w:val="21"/>
              </w:rPr>
            </w:pPr>
          </w:p>
        </w:tc>
        <w:tc>
          <w:tcPr>
            <w:tcW w:w="1244" w:type="dxa"/>
            <w:vAlign w:val="top"/>
          </w:tcPr>
          <w:p>
            <w:pPr>
              <w:spacing w:line="340" w:lineRule="auto"/>
              <w:rPr>
                <w:rFonts w:ascii="Arial"/>
                <w:sz w:val="21"/>
              </w:rPr>
            </w:pPr>
          </w:p>
          <w:p>
            <w:pPr>
              <w:spacing w:line="340" w:lineRule="auto"/>
              <w:rPr>
                <w:rFonts w:ascii="Arial"/>
                <w:sz w:val="21"/>
              </w:rPr>
            </w:pPr>
          </w:p>
          <w:p>
            <w:pPr>
              <w:pStyle w:val="6"/>
              <w:spacing w:before="58" w:line="241" w:lineRule="exact"/>
              <w:ind w:left="586"/>
            </w:pPr>
            <w:r>
              <w:rPr>
                <w:position w:val="1"/>
              </w:rPr>
              <w:t>√</w:t>
            </w:r>
          </w:p>
        </w:tc>
        <w:tc>
          <w:tcPr>
            <w:tcW w:w="981" w:type="dxa"/>
            <w:vAlign w:val="top"/>
          </w:tcPr>
          <w:p>
            <w:pPr>
              <w:rPr>
                <w:rFonts w:ascii="Arial"/>
                <w:sz w:val="21"/>
              </w:rPr>
            </w:pP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0"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43" w:lineRule="auto"/>
              <w:rPr>
                <w:rFonts w:ascii="Arial"/>
                <w:sz w:val="21"/>
              </w:rPr>
            </w:pPr>
          </w:p>
          <w:p>
            <w:pPr>
              <w:spacing w:line="243" w:lineRule="auto"/>
              <w:rPr>
                <w:rFonts w:ascii="Arial"/>
                <w:sz w:val="21"/>
              </w:rPr>
            </w:pPr>
          </w:p>
          <w:p>
            <w:pPr>
              <w:pStyle w:val="6"/>
              <w:spacing w:before="58" w:line="189" w:lineRule="auto"/>
              <w:ind w:left="235"/>
            </w:pPr>
            <w:r>
              <w:t>3</w:t>
            </w:r>
          </w:p>
        </w:tc>
        <w:tc>
          <w:tcPr>
            <w:tcW w:w="1112" w:type="dxa"/>
            <w:vAlign w:val="top"/>
          </w:tcPr>
          <w:p>
            <w:pPr>
              <w:spacing w:line="242" w:lineRule="auto"/>
              <w:rPr>
                <w:rFonts w:ascii="Arial"/>
                <w:sz w:val="21"/>
              </w:rPr>
            </w:pPr>
          </w:p>
          <w:p>
            <w:pPr>
              <w:spacing w:line="243" w:lineRule="auto"/>
              <w:rPr>
                <w:rFonts w:ascii="Arial"/>
                <w:sz w:val="21"/>
              </w:rPr>
            </w:pPr>
          </w:p>
          <w:p>
            <w:pPr>
              <w:pStyle w:val="6"/>
              <w:spacing w:before="58" w:line="190" w:lineRule="auto"/>
              <w:ind w:left="335"/>
            </w:pPr>
            <w:r>
              <w:t>1.1.8</w:t>
            </w:r>
          </w:p>
        </w:tc>
        <w:tc>
          <w:tcPr>
            <w:tcW w:w="3599" w:type="dxa"/>
            <w:vAlign w:val="top"/>
          </w:tcPr>
          <w:p>
            <w:pPr>
              <w:pStyle w:val="6"/>
              <w:spacing w:before="57" w:line="234" w:lineRule="auto"/>
              <w:ind w:left="35" w:firstLine="3"/>
            </w:pPr>
            <w:r>
              <w:rPr>
                <w:spacing w:val="16"/>
              </w:rPr>
              <w:t>未建立管线（设备）首次打开危险作业管 理制度，缺少“将拆装部位前后端泄压、</w:t>
            </w:r>
            <w:r>
              <w:rPr>
                <w:spacing w:val="4"/>
              </w:rPr>
              <w:t xml:space="preserve"> </w:t>
            </w:r>
            <w:r>
              <w:rPr>
                <w:spacing w:val="16"/>
              </w:rPr>
              <w:t>吹扫置换并与运行系统有效物理隔离，严禁以关闭阀门代替加装盲板”等管理要求</w:t>
            </w:r>
            <w:r>
              <w:rPr>
                <w:position w:val="1"/>
              </w:rPr>
              <w:t>。</w:t>
            </w:r>
          </w:p>
        </w:tc>
        <w:tc>
          <w:tcPr>
            <w:tcW w:w="3457" w:type="dxa"/>
            <w:vAlign w:val="top"/>
          </w:tcPr>
          <w:p>
            <w:pPr>
              <w:pStyle w:val="6"/>
              <w:spacing w:before="286" w:line="234" w:lineRule="auto"/>
              <w:ind w:left="36" w:firstLine="3"/>
              <w:jc w:val="both"/>
            </w:pPr>
            <w:r>
              <w:rPr>
                <w:rFonts w:hint="eastAsia" w:ascii="宋体" w:hAnsi="宋体" w:eastAsia="宋体" w:cs="宋体"/>
                <w:snapToGrid w:val="0"/>
                <w:color w:val="000000"/>
                <w:spacing w:val="8"/>
                <w:kern w:val="0"/>
                <w:sz w:val="18"/>
                <w:szCs w:val="18"/>
                <w:lang w:val="en-US" w:eastAsia="en-US" w:bidi="ar-SA"/>
              </w:rPr>
              <w:t>按照《化工企业生产过程异常工况安全处置准则（试行）》的要求，建立并完善相关管理制度。</w:t>
            </w:r>
          </w:p>
        </w:tc>
        <w:tc>
          <w:tcPr>
            <w:tcW w:w="1091" w:type="dxa"/>
            <w:vAlign w:val="top"/>
          </w:tcPr>
          <w:p>
            <w:pPr>
              <w:spacing w:line="456" w:lineRule="auto"/>
              <w:rPr>
                <w:rFonts w:ascii="Arial"/>
                <w:sz w:val="21"/>
              </w:rPr>
            </w:pPr>
          </w:p>
          <w:p>
            <w:pPr>
              <w:pStyle w:val="6"/>
              <w:spacing w:before="58" w:line="241" w:lineRule="exact"/>
              <w:ind w:left="508"/>
            </w:pPr>
            <w:r>
              <w:rPr>
                <w:position w:val="1"/>
              </w:rPr>
              <w:t>√</w:t>
            </w:r>
          </w:p>
        </w:tc>
        <w:tc>
          <w:tcPr>
            <w:tcW w:w="1244" w:type="dxa"/>
            <w:vAlign w:val="top"/>
          </w:tcPr>
          <w:p>
            <w:pPr>
              <w:rPr>
                <w:rFonts w:ascii="Arial"/>
                <w:sz w:val="21"/>
              </w:rPr>
            </w:pPr>
          </w:p>
        </w:tc>
        <w:tc>
          <w:tcPr>
            <w:tcW w:w="981" w:type="dxa"/>
            <w:vAlign w:val="top"/>
          </w:tcPr>
          <w:p>
            <w:pPr>
              <w:rPr>
                <w:rFonts w:ascii="Arial"/>
                <w:sz w:val="21"/>
              </w:rPr>
            </w:pP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68" w:lineRule="auto"/>
              <w:rPr>
                <w:rFonts w:ascii="Arial"/>
                <w:sz w:val="21"/>
              </w:rPr>
            </w:pPr>
          </w:p>
          <w:p>
            <w:pPr>
              <w:pStyle w:val="6"/>
              <w:spacing w:before="59" w:line="189" w:lineRule="auto"/>
              <w:ind w:left="231"/>
            </w:pPr>
            <w:r>
              <w:t>4</w:t>
            </w:r>
          </w:p>
        </w:tc>
        <w:tc>
          <w:tcPr>
            <w:tcW w:w="1112" w:type="dxa"/>
            <w:vAlign w:val="top"/>
          </w:tcPr>
          <w:p>
            <w:pPr>
              <w:spacing w:line="367" w:lineRule="auto"/>
              <w:rPr>
                <w:rFonts w:ascii="Arial"/>
                <w:sz w:val="21"/>
              </w:rPr>
            </w:pPr>
          </w:p>
          <w:p>
            <w:pPr>
              <w:pStyle w:val="6"/>
              <w:spacing w:before="59" w:line="190" w:lineRule="auto"/>
              <w:ind w:left="287"/>
            </w:pPr>
            <w:r>
              <w:rPr>
                <w:spacing w:val="1"/>
              </w:rPr>
              <w:t>1.1.10</w:t>
            </w:r>
          </w:p>
        </w:tc>
        <w:tc>
          <w:tcPr>
            <w:tcW w:w="3599" w:type="dxa"/>
            <w:vAlign w:val="top"/>
          </w:tcPr>
          <w:p>
            <w:pPr>
              <w:pStyle w:val="6"/>
              <w:spacing w:before="285" w:line="232" w:lineRule="auto"/>
              <w:ind w:left="37"/>
            </w:pPr>
            <w:r>
              <w:rPr>
                <w:spacing w:val="16"/>
              </w:rPr>
              <w:t>未提供成都四相公司全厂人员定位系统施</w:t>
            </w:r>
            <w:r>
              <w:rPr>
                <w:spacing w:val="7"/>
              </w:rPr>
              <w:t>工过程现场监督检查记录。</w:t>
            </w:r>
          </w:p>
        </w:tc>
        <w:tc>
          <w:tcPr>
            <w:tcW w:w="3457" w:type="dxa"/>
            <w:vAlign w:val="top"/>
          </w:tcPr>
          <w:p>
            <w:pPr>
              <w:pStyle w:val="6"/>
              <w:spacing w:before="52" w:line="229" w:lineRule="auto"/>
              <w:ind w:left="42" w:hanging="3"/>
              <w:jc w:val="both"/>
            </w:pPr>
            <w:r>
              <w:rPr>
                <w:rFonts w:hint="eastAsia" w:ascii="宋体" w:hAnsi="宋体" w:eastAsia="宋体" w:cs="宋体"/>
                <w:snapToGrid w:val="0"/>
                <w:color w:val="000000"/>
                <w:spacing w:val="8"/>
                <w:kern w:val="0"/>
                <w:sz w:val="18"/>
                <w:szCs w:val="18"/>
                <w:lang w:val="en-US" w:eastAsia="en-US" w:bidi="ar-SA"/>
              </w:rPr>
              <w:t>按照《关于加强化工过程安全管理的指导意见》（安监总管三〔2013〕88号）第（二十一）条的要求，对承包商作业现场实施监督检查。</w:t>
            </w:r>
          </w:p>
        </w:tc>
        <w:tc>
          <w:tcPr>
            <w:tcW w:w="1091" w:type="dxa"/>
            <w:vAlign w:val="top"/>
          </w:tcPr>
          <w:p>
            <w:pPr>
              <w:rPr>
                <w:rFonts w:ascii="Arial"/>
                <w:sz w:val="21"/>
              </w:rPr>
            </w:pPr>
          </w:p>
        </w:tc>
        <w:tc>
          <w:tcPr>
            <w:tcW w:w="1244" w:type="dxa"/>
            <w:vAlign w:val="top"/>
          </w:tcPr>
          <w:p>
            <w:pPr>
              <w:spacing w:line="338" w:lineRule="auto"/>
              <w:rPr>
                <w:rFonts w:ascii="Arial"/>
                <w:sz w:val="21"/>
              </w:rPr>
            </w:pPr>
          </w:p>
          <w:p>
            <w:pPr>
              <w:pStyle w:val="6"/>
              <w:spacing w:before="59" w:line="241" w:lineRule="exact"/>
              <w:ind w:left="586"/>
            </w:pPr>
            <w:r>
              <w:rPr>
                <w:position w:val="1"/>
              </w:rPr>
              <w:t>√</w:t>
            </w:r>
          </w:p>
        </w:tc>
        <w:tc>
          <w:tcPr>
            <w:tcW w:w="981" w:type="dxa"/>
            <w:vAlign w:val="top"/>
          </w:tcPr>
          <w:p>
            <w:pPr>
              <w:rPr>
                <w:rFonts w:ascii="Arial"/>
                <w:sz w:val="21"/>
              </w:rPr>
            </w:pPr>
          </w:p>
        </w:tc>
        <w:tc>
          <w:tcPr>
            <w:tcW w:w="2070"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1011" w:right="1080" w:bottom="0" w:left="1010" w:header="0" w:footer="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599"/>
        <w:gridCol w:w="3457"/>
        <w:gridCol w:w="1091"/>
        <w:gridCol w:w="1244"/>
        <w:gridCol w:w="981"/>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620" w:type="dxa"/>
            <w:tcBorders>
              <w:top w:val="nil"/>
            </w:tcBorders>
            <w:vAlign w:val="top"/>
          </w:tcPr>
          <w:p>
            <w:pPr>
              <w:pStyle w:val="6"/>
              <w:spacing w:before="113"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13"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line="231"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599" w:type="dxa"/>
            <w:tcBorders>
              <w:top w:val="nil"/>
            </w:tcBorders>
            <w:vAlign w:val="top"/>
          </w:tcPr>
          <w:p>
            <w:pPr>
              <w:pStyle w:val="6"/>
              <w:spacing w:before="113" w:line="231" w:lineRule="auto"/>
              <w:ind w:left="1445"/>
            </w:pPr>
            <w:r>
              <w:rPr>
                <w:spacing w:val="4"/>
                <w14:textOutline w14:w="3394" w14:cap="sq" w14:cmpd="sng">
                  <w14:solidFill>
                    <w14:srgbClr w14:val="000000"/>
                  </w14:solidFill>
                  <w14:prstDash w14:val="solid"/>
                  <w14:bevel/>
                </w14:textOutline>
              </w:rPr>
              <w:t>问题描述</w:t>
            </w:r>
          </w:p>
        </w:tc>
        <w:tc>
          <w:tcPr>
            <w:tcW w:w="3457" w:type="dxa"/>
            <w:tcBorders>
              <w:top w:val="nil"/>
            </w:tcBorders>
            <w:vAlign w:val="top"/>
          </w:tcPr>
          <w:p>
            <w:pPr>
              <w:pStyle w:val="6"/>
              <w:spacing w:before="113" w:line="229" w:lineRule="auto"/>
              <w:ind w:left="135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58" w:right="50"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58" w:right="50"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32" w:line="229" w:lineRule="auto"/>
              <w:ind w:left="347"/>
            </w:pPr>
            <w:r>
              <w:rPr>
                <w:spacing w:val="8"/>
                <w14:textOutline w14:w="3394" w14:cap="sq" w14:cmpd="sng">
                  <w14:solidFill>
                    <w14:srgbClr w14:val="000000"/>
                  </w14:solidFill>
                  <w14:prstDash w14:val="solid"/>
                  <w14:bevel/>
                </w14:textOutline>
              </w:rPr>
              <w:t>执行类</w:t>
            </w:r>
          </w:p>
        </w:tc>
        <w:tc>
          <w:tcPr>
            <w:tcW w:w="981" w:type="dxa"/>
            <w:vAlign w:val="top"/>
          </w:tcPr>
          <w:p>
            <w:pPr>
              <w:pStyle w:val="6"/>
              <w:spacing w:before="232" w:line="229" w:lineRule="auto"/>
              <w:ind w:left="219"/>
            </w:pPr>
            <w:r>
              <w:rPr>
                <w:spacing w:val="8"/>
                <w14:textOutline w14:w="3394" w14:cap="sq" w14:cmpd="sng">
                  <w14:solidFill>
                    <w14:srgbClr w14:val="000000"/>
                  </w14:solidFill>
                  <w14:prstDash w14:val="solid"/>
                  <w14:bevel/>
                </w14:textOutline>
              </w:rPr>
              <w:t>现场类</w:t>
            </w:r>
          </w:p>
        </w:tc>
        <w:tc>
          <w:tcPr>
            <w:tcW w:w="2070" w:type="dxa"/>
            <w:tcBorders>
              <w:top w:val="nil"/>
            </w:tcBorders>
            <w:vAlign w:val="top"/>
          </w:tcPr>
          <w:p>
            <w:pPr>
              <w:pStyle w:val="6"/>
              <w:spacing w:before="1" w:line="233" w:lineRule="auto"/>
              <w:ind w:left="993" w:right="207" w:hanging="739"/>
              <w:rPr>
                <w:sz w:val="19"/>
                <w:szCs w:val="19"/>
              </w:rPr>
            </w:pPr>
            <w:r>
              <w:rPr>
                <w:spacing w:val="9"/>
                <w:sz w:val="19"/>
                <w:szCs w:val="19"/>
                <w14:textOutline w14:w="3572" w14:cap="sq" w14:cmpd="sng">
                  <w14:solidFill>
                    <w14:srgbClr w14:val="000000"/>
                  </w14:solidFill>
                  <w14:prstDash w14:val="solid"/>
                  <w14:bevel/>
                </w14:textOutline>
              </w:rPr>
              <w:t>是否构成重大隐患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620" w:type="dxa"/>
            <w:vAlign w:val="top"/>
          </w:tcPr>
          <w:p>
            <w:pPr>
              <w:rPr>
                <w:rFonts w:ascii="Arial"/>
                <w:sz w:val="21"/>
              </w:rPr>
            </w:pPr>
          </w:p>
        </w:tc>
        <w:tc>
          <w:tcPr>
            <w:tcW w:w="556" w:type="dxa"/>
            <w:vAlign w:val="top"/>
          </w:tcPr>
          <w:p>
            <w:pPr>
              <w:pStyle w:val="6"/>
              <w:spacing w:before="298" w:line="188" w:lineRule="auto"/>
              <w:ind w:left="235"/>
            </w:pPr>
            <w:r>
              <w:t>5</w:t>
            </w:r>
          </w:p>
        </w:tc>
        <w:tc>
          <w:tcPr>
            <w:tcW w:w="1112" w:type="dxa"/>
            <w:vAlign w:val="top"/>
          </w:tcPr>
          <w:p>
            <w:pPr>
              <w:pStyle w:val="6"/>
              <w:spacing w:before="296" w:line="190" w:lineRule="auto"/>
              <w:ind w:left="287"/>
            </w:pPr>
            <w:r>
              <w:rPr>
                <w:spacing w:val="1"/>
              </w:rPr>
              <w:t>1.1.11</w:t>
            </w:r>
          </w:p>
        </w:tc>
        <w:tc>
          <w:tcPr>
            <w:tcW w:w="3599" w:type="dxa"/>
            <w:vAlign w:val="top"/>
          </w:tcPr>
          <w:p>
            <w:pPr>
              <w:pStyle w:val="6"/>
              <w:spacing w:before="36" w:line="226" w:lineRule="auto"/>
              <w:ind w:left="37"/>
              <w:jc w:val="both"/>
            </w:pPr>
            <w:r>
              <w:rPr>
                <w:spacing w:val="7"/>
              </w:rPr>
              <w:t>2024年2月27日安全生产信息化系统中有硫回收装置操作工李某某2：00-8：00隐患排查内容，无人员巡检轨迹。</w:t>
            </w:r>
          </w:p>
        </w:tc>
        <w:tc>
          <w:tcPr>
            <w:tcW w:w="3457" w:type="dxa"/>
            <w:vAlign w:val="top"/>
          </w:tcPr>
          <w:p>
            <w:pPr>
              <w:pStyle w:val="6"/>
              <w:spacing w:before="36" w:line="226" w:lineRule="auto"/>
              <w:ind w:left="45" w:right="1" w:hanging="5"/>
              <w:jc w:val="both"/>
            </w:pPr>
            <w:r>
              <w:rPr>
                <w:spacing w:val="7"/>
              </w:rPr>
              <w:t>建立人员定位系统管理制度，明确从业人员日常佩戴、日常维护、考核等管理要求，完善相关制度。</w:t>
            </w:r>
          </w:p>
        </w:tc>
        <w:tc>
          <w:tcPr>
            <w:tcW w:w="1091" w:type="dxa"/>
            <w:vAlign w:val="top"/>
          </w:tcPr>
          <w:p>
            <w:pPr>
              <w:rPr>
                <w:rFonts w:ascii="Arial"/>
                <w:sz w:val="21"/>
              </w:rPr>
            </w:pPr>
          </w:p>
        </w:tc>
        <w:tc>
          <w:tcPr>
            <w:tcW w:w="1244" w:type="dxa"/>
            <w:vAlign w:val="top"/>
          </w:tcPr>
          <w:p>
            <w:pPr>
              <w:pStyle w:val="6"/>
              <w:spacing w:before="267" w:line="241" w:lineRule="exact"/>
              <w:ind w:left="586"/>
            </w:pPr>
            <w:r>
              <w:rPr>
                <w:position w:val="1"/>
              </w:rPr>
              <w:t>√</w:t>
            </w:r>
          </w:p>
        </w:tc>
        <w:tc>
          <w:tcPr>
            <w:tcW w:w="981" w:type="dxa"/>
            <w:vAlign w:val="top"/>
          </w:tcPr>
          <w:p>
            <w:pPr>
              <w:rPr>
                <w:rFonts w:ascii="Arial"/>
                <w:sz w:val="21"/>
              </w:rPr>
            </w:pP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6" w:hRule="atLeast"/>
        </w:trPr>
        <w:tc>
          <w:tcPr>
            <w:tcW w:w="620" w:type="dxa"/>
            <w:vAlign w:val="top"/>
          </w:tcPr>
          <w:p>
            <w:pPr>
              <w:pStyle w:val="6"/>
              <w:spacing w:before="77" w:line="230" w:lineRule="auto"/>
              <w:ind w:left="126"/>
            </w:pPr>
            <w:r>
              <w:rPr>
                <w:spacing w:val="5"/>
                <w14:textOutline w14:w="3394" w14:cap="sq" w14:cmpd="sng">
                  <w14:solidFill>
                    <w14:srgbClr w14:val="000000"/>
                  </w14:solidFill>
                  <w14:prstDash w14:val="solid"/>
                  <w14:bevel/>
                </w14:textOutline>
              </w:rPr>
              <w:t>建设</w:t>
            </w:r>
          </w:p>
          <w:p>
            <w:pPr>
              <w:pStyle w:val="6"/>
              <w:spacing w:before="6" w:line="229" w:lineRule="auto"/>
              <w:ind w:left="127"/>
            </w:pPr>
            <w:r>
              <w:rPr>
                <w:spacing w:val="5"/>
                <w14:textOutline w14:w="3394" w14:cap="sq" w14:cmpd="sng">
                  <w14:solidFill>
                    <w14:srgbClr w14:val="000000"/>
                  </w14:solidFill>
                  <w14:prstDash w14:val="solid"/>
                  <w14:bevel/>
                </w14:textOutline>
              </w:rPr>
              <w:t>项目</w:t>
            </w:r>
          </w:p>
          <w:p>
            <w:pPr>
              <w:pStyle w:val="6"/>
              <w:spacing w:before="6" w:line="230" w:lineRule="auto"/>
              <w:ind w:left="128"/>
            </w:pPr>
            <w:r>
              <w:rPr>
                <w:spacing w:val="5"/>
                <w14:textOutline w14:w="3394" w14:cap="sq" w14:cmpd="sng">
                  <w14:solidFill>
                    <w14:srgbClr w14:val="000000"/>
                  </w14:solidFill>
                  <w14:prstDash w14:val="solid"/>
                  <w14:bevel/>
                </w14:textOutline>
              </w:rPr>
              <w:t>安全</w:t>
            </w:r>
          </w:p>
          <w:p>
            <w:pPr>
              <w:pStyle w:val="6"/>
              <w:spacing w:before="6" w:line="230" w:lineRule="auto"/>
              <w:ind w:left="127"/>
            </w:pPr>
            <w:r>
              <w:rPr>
                <w:spacing w:val="5"/>
                <w14:textOutline w14:w="3394" w14:cap="sq" w14:cmpd="sng">
                  <w14:solidFill>
                    <w14:srgbClr w14:val="000000"/>
                  </w14:solidFill>
                  <w14:prstDash w14:val="solid"/>
                  <w14:bevel/>
                </w14:textOutline>
              </w:rPr>
              <w:t>设施</w:t>
            </w:r>
          </w:p>
          <w:p>
            <w:pPr>
              <w:pStyle w:val="6"/>
              <w:spacing w:before="6" w:line="236" w:lineRule="auto"/>
              <w:ind w:left="116"/>
            </w:pPr>
            <w:r>
              <w:rPr>
                <w:spacing w:val="9"/>
                <w14:textOutline w14:w="3394" w14:cap="sq" w14:cmpd="sng">
                  <w14:solidFill>
                    <w14:srgbClr w14:val="000000"/>
                  </w14:solidFill>
                  <w14:prstDash w14:val="solid"/>
                  <w14:bevel/>
                </w14:textOutline>
              </w:rPr>
              <w:t>“三</w:t>
            </w:r>
          </w:p>
          <w:p>
            <w:pPr>
              <w:pStyle w:val="6"/>
              <w:spacing w:line="230" w:lineRule="auto"/>
              <w:ind w:left="143"/>
            </w:pPr>
            <w:r>
              <w:rPr>
                <w:spacing w:val="-3"/>
                <w14:textOutline w14:w="3394" w14:cap="sq" w14:cmpd="sng">
                  <w14:solidFill>
                    <w14:srgbClr w14:val="000000"/>
                  </w14:solidFill>
                  <w14:prstDash w14:val="solid"/>
                  <w14:bevel/>
                </w14:textOutline>
              </w:rPr>
              <w:t>同时</w:t>
            </w:r>
          </w:p>
          <w:p>
            <w:pPr>
              <w:pStyle w:val="6"/>
              <w:spacing w:before="6" w:line="231" w:lineRule="auto"/>
              <w:ind w:left="142"/>
            </w:pPr>
            <w:r>
              <w:rPr>
                <w:spacing w:val="-4"/>
                <w14:textOutline w14:w="3394" w14:cap="sq" w14:cmpd="sng">
                  <w14:solidFill>
                    <w14:srgbClr w14:val="000000"/>
                  </w14:solidFill>
                  <w14:prstDash w14:val="solid"/>
                  <w14:bevel/>
                </w14:textOutline>
              </w:rPr>
              <w:t>”及</w:t>
            </w:r>
          </w:p>
          <w:p>
            <w:pPr>
              <w:pStyle w:val="6"/>
              <w:spacing w:before="5" w:line="230" w:lineRule="auto"/>
              <w:ind w:left="124"/>
            </w:pPr>
            <w:r>
              <w:rPr>
                <w:spacing w:val="7"/>
                <w14:textOutline w14:w="3394" w14:cap="sq" w14:cmpd="sng">
                  <w14:solidFill>
                    <w14:srgbClr w14:val="000000"/>
                  </w14:solidFill>
                  <w14:prstDash w14:val="solid"/>
                  <w14:bevel/>
                </w14:textOutline>
              </w:rPr>
              <w:t>试生</w:t>
            </w:r>
          </w:p>
          <w:p>
            <w:pPr>
              <w:pStyle w:val="6"/>
              <w:spacing w:before="6" w:line="229" w:lineRule="auto"/>
              <w:ind w:left="124"/>
            </w:pPr>
            <w:r>
              <w:rPr>
                <w:spacing w:val="7"/>
                <w14:textOutline w14:w="3394" w14:cap="sq" w14:cmpd="sng">
                  <w14:solidFill>
                    <w14:srgbClr w14:val="000000"/>
                  </w14:solidFill>
                  <w14:prstDash w14:val="solid"/>
                  <w14:bevel/>
                </w14:textOutline>
              </w:rPr>
              <w:t>产管</w:t>
            </w:r>
          </w:p>
          <w:p>
            <w:pPr>
              <w:pStyle w:val="6"/>
              <w:spacing w:before="7" w:line="239" w:lineRule="auto"/>
              <w:ind w:left="220"/>
            </w:pPr>
            <w:r>
              <w:rPr>
                <w14:textOutline w14:w="3394" w14:cap="sq" w14:cmpd="sng">
                  <w14:solidFill>
                    <w14:srgbClr w14:val="000000"/>
                  </w14:solidFill>
                  <w14:prstDash w14:val="solid"/>
                  <w14:bevel/>
                </w14:textOutline>
              </w:rPr>
              <w:t>理</w:t>
            </w:r>
          </w:p>
        </w:tc>
        <w:tc>
          <w:tcPr>
            <w:tcW w:w="556"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189" w:lineRule="auto"/>
              <w:ind w:left="233"/>
            </w:pPr>
            <w:r>
              <w:t>6</w:t>
            </w:r>
          </w:p>
        </w:tc>
        <w:tc>
          <w:tcPr>
            <w:tcW w:w="1112"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190" w:lineRule="auto"/>
              <w:ind w:left="335"/>
            </w:pPr>
            <w:r>
              <w:t>1.4.1</w:t>
            </w:r>
          </w:p>
        </w:tc>
        <w:tc>
          <w:tcPr>
            <w:tcW w:w="3599" w:type="dxa"/>
            <w:vAlign w:val="top"/>
          </w:tcPr>
          <w:p>
            <w:pPr>
              <w:spacing w:line="351" w:lineRule="auto"/>
              <w:rPr>
                <w:rFonts w:ascii="Arial"/>
                <w:sz w:val="21"/>
              </w:rPr>
            </w:pPr>
          </w:p>
          <w:p>
            <w:pPr>
              <w:spacing w:line="352" w:lineRule="auto"/>
              <w:rPr>
                <w:rFonts w:ascii="Arial"/>
                <w:sz w:val="21"/>
              </w:rPr>
            </w:pPr>
          </w:p>
          <w:p>
            <w:pPr>
              <w:pStyle w:val="6"/>
              <w:spacing w:before="59" w:line="235" w:lineRule="auto"/>
              <w:ind w:left="33" w:firstLine="2"/>
              <w:jc w:val="both"/>
            </w:pPr>
            <w:r>
              <w:rPr>
                <w:spacing w:val="7"/>
              </w:rPr>
              <w:t>烯烃分离提纯项目的安全设计专篇审批时间2023年6月5日，设计单位于2023年3月出具了详细设计阶段的设备设施布局图和装置结构基础图（施工交工资料里面）。</w:t>
            </w:r>
          </w:p>
        </w:tc>
        <w:tc>
          <w:tcPr>
            <w:tcW w:w="3457" w:type="dxa"/>
            <w:vAlign w:val="top"/>
          </w:tcPr>
          <w:p>
            <w:pPr>
              <w:spacing w:line="477" w:lineRule="auto"/>
              <w:rPr>
                <w:rFonts w:ascii="Arial"/>
                <w:sz w:val="21"/>
              </w:rPr>
            </w:pPr>
          </w:p>
          <w:p>
            <w:pPr>
              <w:pStyle w:val="6"/>
              <w:spacing w:before="58" w:line="235" w:lineRule="auto"/>
              <w:ind w:left="37" w:firstLine="1"/>
              <w:jc w:val="both"/>
            </w:pPr>
            <w:r>
              <w:rPr>
                <w:spacing w:val="7"/>
              </w:rPr>
              <w:t>按照《危险化学品建设项目安全监督管理办法》（国家安全监督管理总局令第45号发布）第三条的要求，建设项目未经安全审查和安全设施竣工验收的，不得开工建设或者投入生产（使用）。开展项目管理相应培训。</w:t>
            </w:r>
          </w:p>
        </w:tc>
        <w:tc>
          <w:tcPr>
            <w:tcW w:w="1091" w:type="dxa"/>
            <w:vAlign w:val="top"/>
          </w:tcPr>
          <w:p>
            <w:pPr>
              <w:rPr>
                <w:rFonts w:ascii="Arial"/>
                <w:sz w:val="21"/>
              </w:rPr>
            </w:pPr>
          </w:p>
        </w:tc>
        <w:tc>
          <w:tcPr>
            <w:tcW w:w="124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241" w:lineRule="exact"/>
              <w:ind w:left="586"/>
            </w:pPr>
            <w:r>
              <w:rPr>
                <w:position w:val="1"/>
              </w:rPr>
              <w:t>√</w:t>
            </w:r>
          </w:p>
        </w:tc>
        <w:tc>
          <w:tcPr>
            <w:tcW w:w="981" w:type="dxa"/>
            <w:vAlign w:val="top"/>
          </w:tcPr>
          <w:p>
            <w:pPr>
              <w:rPr>
                <w:rFonts w:ascii="Arial"/>
                <w:sz w:val="21"/>
              </w:rPr>
            </w:pP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3" w:hRule="atLeast"/>
        </w:trPr>
        <w:tc>
          <w:tcPr>
            <w:tcW w:w="62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8" w:line="234" w:lineRule="auto"/>
              <w:ind w:left="124" w:right="106"/>
              <w:jc w:val="both"/>
            </w:pPr>
            <w:r>
              <w:rPr>
                <w:spacing w:val="6"/>
                <w14:textOutline w14:w="3394" w14:cap="sq" w14:cmpd="sng">
                  <w14:solidFill>
                    <w14:srgbClr w14:val="000000"/>
                  </w14:solidFill>
                  <w14:prstDash w14:val="solid"/>
                  <w14:bevel/>
                </w14:textOutline>
              </w:rPr>
              <w:t>其他</w:t>
            </w:r>
            <w:r>
              <w:t xml:space="preserve"> </w:t>
            </w:r>
            <w:r>
              <w:rPr>
                <w:spacing w:val="7"/>
                <w14:textOutline w14:w="3394" w14:cap="sq" w14:cmpd="sng">
                  <w14:solidFill>
                    <w14:srgbClr w14:val="000000"/>
                  </w14:solidFill>
                  <w14:prstDash w14:val="solid"/>
                  <w14:bevel/>
                </w14:textOutline>
              </w:rPr>
              <w:t>安全</w:t>
            </w:r>
            <w:r>
              <w:t xml:space="preserve"> </w:t>
            </w:r>
            <w:r>
              <w:rPr>
                <w:spacing w:val="7"/>
                <w14:textOutline w14:w="3394" w14:cap="sq" w14:cmpd="sng">
                  <w14:solidFill>
                    <w14:srgbClr w14:val="000000"/>
                  </w14:solidFill>
                  <w14:prstDash w14:val="solid"/>
                  <w14:bevel/>
                </w14:textOutline>
              </w:rPr>
              <w:t>基础</w:t>
            </w:r>
            <w:r>
              <w:t xml:space="preserve"> </w:t>
            </w:r>
            <w:r>
              <w:rPr>
                <w:spacing w:val="7"/>
                <w14:textOutline w14:w="3394" w14:cap="sq" w14:cmpd="sng">
                  <w14:solidFill>
                    <w14:srgbClr w14:val="000000"/>
                  </w14:solidFill>
                  <w14:prstDash w14:val="solid"/>
                  <w14:bevel/>
                </w14:textOutline>
              </w:rPr>
              <w:t>管理</w:t>
            </w:r>
          </w:p>
        </w:tc>
        <w:tc>
          <w:tcPr>
            <w:tcW w:w="556"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9" w:line="188" w:lineRule="auto"/>
              <w:ind w:left="236"/>
            </w:pPr>
            <w:r>
              <w:t>7</w:t>
            </w:r>
          </w:p>
        </w:tc>
        <w:tc>
          <w:tcPr>
            <w:tcW w:w="1112" w:type="dxa"/>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6"/>
              <w:spacing w:before="59" w:line="190" w:lineRule="auto"/>
              <w:ind w:left="335"/>
            </w:pPr>
            <w:r>
              <w:t>1.2.1</w:t>
            </w:r>
          </w:p>
        </w:tc>
        <w:tc>
          <w:tcPr>
            <w:tcW w:w="3599"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7"/>
                <w:kern w:val="0"/>
                <w:sz w:val="18"/>
                <w:szCs w:val="18"/>
                <w:lang w:val="en-US" w:eastAsia="en-US" w:bidi="ar-SA"/>
              </w:rPr>
            </w:pPr>
            <w:r>
              <w:rPr>
                <w:rFonts w:hint="eastAsia" w:ascii="宋体" w:hAnsi="宋体" w:eastAsia="宋体" w:cs="宋体"/>
                <w:snapToGrid w:val="0"/>
                <w:color w:val="000000"/>
                <w:spacing w:val="7"/>
                <w:kern w:val="0"/>
                <w:sz w:val="18"/>
                <w:szCs w:val="18"/>
                <w:lang w:val="en-US" w:eastAsia="en-US" w:bidi="ar-SA"/>
              </w:rPr>
              <w:t>1.2#有毒化学品仓库内存放32桶（180kg/ 桶）乙烯基酯树脂（易燃液体，闪点34.4 ℃）,未设置可燃气体探测器；现场部分桶装物料无中文安全标签。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7"/>
                <w:kern w:val="0"/>
                <w:sz w:val="18"/>
                <w:szCs w:val="18"/>
                <w:lang w:val="en-US" w:eastAsia="en-US" w:bidi="ar-SA"/>
              </w:rPr>
            </w:pPr>
            <w:r>
              <w:rPr>
                <w:rFonts w:hint="eastAsia" w:ascii="宋体" w:hAnsi="宋体" w:eastAsia="宋体" w:cs="宋体"/>
                <w:snapToGrid w:val="0"/>
                <w:color w:val="000000"/>
                <w:spacing w:val="7"/>
                <w:kern w:val="0"/>
                <w:sz w:val="18"/>
                <w:szCs w:val="18"/>
                <w:lang w:val="en-US" w:eastAsia="en-US" w:bidi="ar-SA"/>
              </w:rPr>
              <w:t>2.2#有毒化学品仓库内有9桶异氰酸酯（180kg/桶）、32桶（180kg/桶）乙烯基酯树脂，安全设施设计专篇中该仓库无异氰酸酯和乙烯基酯树脂。</w:t>
            </w:r>
          </w:p>
          <w:p>
            <w:pPr>
              <w:pStyle w:val="6"/>
              <w:spacing w:before="9" w:line="234" w:lineRule="auto"/>
              <w:ind w:left="34" w:firstLine="3"/>
              <w:jc w:val="both"/>
            </w:pPr>
          </w:p>
        </w:tc>
        <w:tc>
          <w:tcPr>
            <w:tcW w:w="3457" w:type="dxa"/>
            <w:vAlign w:val="top"/>
          </w:tcPr>
          <w:p>
            <w:pPr>
              <w:spacing w:line="357"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7"/>
                <w:kern w:val="0"/>
                <w:sz w:val="18"/>
                <w:szCs w:val="18"/>
                <w:lang w:val="en-US" w:eastAsia="en-US" w:bidi="ar-SA"/>
              </w:rPr>
            </w:pPr>
            <w:r>
              <w:rPr>
                <w:rFonts w:hint="eastAsia" w:ascii="宋体" w:hAnsi="宋体" w:eastAsia="宋体" w:cs="宋体"/>
                <w:snapToGrid w:val="0"/>
                <w:color w:val="000000"/>
                <w:spacing w:val="7"/>
                <w:kern w:val="0"/>
                <w:sz w:val="18"/>
                <w:szCs w:val="18"/>
                <w:lang w:val="en-US" w:eastAsia="en-US" w:bidi="ar-SA"/>
              </w:rPr>
              <w:t>1.联系设计单位整改。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7"/>
                <w:kern w:val="0"/>
                <w:sz w:val="18"/>
                <w:szCs w:val="18"/>
                <w:lang w:val="en-US" w:eastAsia="en-US" w:bidi="ar-SA"/>
              </w:rPr>
            </w:pPr>
            <w:r>
              <w:rPr>
                <w:rFonts w:hint="eastAsia" w:ascii="宋体" w:hAnsi="宋体" w:eastAsia="宋体" w:cs="宋体"/>
                <w:snapToGrid w:val="0"/>
                <w:color w:val="000000"/>
                <w:spacing w:val="7"/>
                <w:kern w:val="0"/>
                <w:sz w:val="18"/>
                <w:szCs w:val="18"/>
                <w:lang w:val="en-US" w:eastAsia="en-US" w:bidi="ar-SA"/>
              </w:rPr>
              <w:t>2.按照《仓储场所消防安全管理通则》（XF1131-2014）第6.4条的要求，甲、乙、丙类物品的室内储存场所，其库房布局、储存类别及核定的最大储存量不应擅自改变，同时联系设计单位核实物性。</w:t>
            </w:r>
          </w:p>
          <w:p>
            <w:pPr>
              <w:pStyle w:val="6"/>
              <w:spacing w:before="6" w:line="235" w:lineRule="auto"/>
            </w:pP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9" w:line="241"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2"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189" w:lineRule="auto"/>
              <w:ind w:left="232"/>
            </w:pPr>
            <w:r>
              <w:t>8</w:t>
            </w:r>
          </w:p>
        </w:tc>
        <w:tc>
          <w:tcPr>
            <w:tcW w:w="1112"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190" w:lineRule="auto"/>
              <w:ind w:left="335"/>
            </w:pPr>
            <w:r>
              <w:t>1.2.1</w:t>
            </w:r>
          </w:p>
        </w:tc>
        <w:tc>
          <w:tcPr>
            <w:tcW w:w="3599"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7"/>
                <w:kern w:val="0"/>
                <w:sz w:val="18"/>
                <w:szCs w:val="18"/>
                <w:lang w:val="en-US" w:eastAsia="en-US" w:bidi="ar-SA"/>
              </w:rPr>
            </w:pPr>
            <w:r>
              <w:rPr>
                <w:rFonts w:hint="eastAsia" w:ascii="宋体" w:hAnsi="宋体" w:eastAsia="宋体" w:cs="宋体"/>
                <w:snapToGrid w:val="0"/>
                <w:color w:val="000000"/>
                <w:spacing w:val="7"/>
                <w:kern w:val="0"/>
                <w:sz w:val="18"/>
                <w:szCs w:val="18"/>
                <w:lang w:val="en-US" w:eastAsia="en-US" w:bidi="ar-SA"/>
              </w:rPr>
              <w:t>1.安全设施竣工验收报告及安全设计诊断报告中均无1#-6#仓库危险化学品的设计最大储存量，检查时，危险品仓库（二）存有14.5吨五氧化二钒。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7"/>
                <w:kern w:val="0"/>
                <w:sz w:val="18"/>
                <w:szCs w:val="18"/>
                <w:lang w:val="en-US" w:eastAsia="en-US" w:bidi="ar-SA"/>
              </w:rPr>
            </w:pPr>
            <w:r>
              <w:rPr>
                <w:rFonts w:hint="eastAsia" w:ascii="宋体" w:hAnsi="宋体" w:eastAsia="宋体" w:cs="宋体"/>
                <w:snapToGrid w:val="0"/>
                <w:color w:val="000000"/>
                <w:spacing w:val="7"/>
                <w:kern w:val="0"/>
                <w:sz w:val="18"/>
                <w:szCs w:val="18"/>
                <w:lang w:val="en-US" w:eastAsia="en-US" w:bidi="ar-SA"/>
              </w:rPr>
              <w:t>2.检查时，6#腐蚀性仓库改为危废库，与设计图纸（12172-68000-SH-AR-INF-0001）不一致。</w:t>
            </w:r>
          </w:p>
          <w:p>
            <w:pPr>
              <w:pStyle w:val="6"/>
              <w:spacing w:before="8" w:line="230" w:lineRule="auto"/>
              <w:ind w:right="17"/>
              <w:jc w:val="both"/>
            </w:pPr>
          </w:p>
        </w:tc>
        <w:tc>
          <w:tcPr>
            <w:tcW w:w="3457" w:type="dxa"/>
            <w:vAlign w:val="top"/>
          </w:tcPr>
          <w:p>
            <w:pPr>
              <w:spacing w:line="347" w:lineRule="auto"/>
              <w:rPr>
                <w:rFonts w:ascii="Arial"/>
                <w:sz w:val="21"/>
              </w:rPr>
            </w:pPr>
          </w:p>
          <w:p>
            <w:pPr>
              <w:spacing w:line="348" w:lineRule="auto"/>
              <w:rPr>
                <w:rFonts w:ascii="Arial"/>
                <w:sz w:val="21"/>
              </w:rPr>
            </w:pPr>
          </w:p>
          <w:p>
            <w:pPr>
              <w:pStyle w:val="6"/>
              <w:spacing w:before="59" w:line="229" w:lineRule="auto"/>
              <w:ind w:left="38"/>
            </w:pPr>
            <w:r>
              <w:rPr>
                <w:spacing w:val="7"/>
              </w:rPr>
              <w:t>联系设计单位整改。</w:t>
            </w:r>
          </w:p>
        </w:tc>
        <w:tc>
          <w:tcPr>
            <w:tcW w:w="1091" w:type="dxa"/>
            <w:vAlign w:val="top"/>
          </w:tcPr>
          <w:p>
            <w:pPr>
              <w:spacing w:line="348" w:lineRule="auto"/>
              <w:rPr>
                <w:rFonts w:ascii="Arial"/>
                <w:sz w:val="21"/>
              </w:rPr>
            </w:pPr>
          </w:p>
          <w:p>
            <w:pPr>
              <w:spacing w:line="348" w:lineRule="auto"/>
              <w:rPr>
                <w:rFonts w:ascii="Arial"/>
                <w:sz w:val="21"/>
              </w:rPr>
            </w:pPr>
          </w:p>
          <w:p>
            <w:pPr>
              <w:pStyle w:val="6"/>
              <w:spacing w:before="58" w:line="241" w:lineRule="exact"/>
              <w:ind w:left="508"/>
            </w:pPr>
            <w:r>
              <w:rPr>
                <w:position w:val="1"/>
              </w:rPr>
              <w:t>√</w:t>
            </w:r>
          </w:p>
        </w:tc>
        <w:tc>
          <w:tcPr>
            <w:tcW w:w="1244" w:type="dxa"/>
            <w:vAlign w:val="top"/>
          </w:tcPr>
          <w:p>
            <w:pPr>
              <w:rPr>
                <w:rFonts w:ascii="Arial"/>
                <w:sz w:val="21"/>
              </w:rPr>
            </w:pPr>
          </w:p>
        </w:tc>
        <w:tc>
          <w:tcPr>
            <w:tcW w:w="981" w:type="dxa"/>
            <w:vAlign w:val="top"/>
          </w:tcPr>
          <w:p>
            <w:pPr>
              <w:rPr>
                <w:rFonts w:ascii="Arial"/>
                <w:sz w:val="21"/>
              </w:rPr>
            </w:pP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68" w:lineRule="auto"/>
              <w:rPr>
                <w:rFonts w:ascii="Arial"/>
                <w:sz w:val="21"/>
              </w:rPr>
            </w:pPr>
          </w:p>
          <w:p>
            <w:pPr>
              <w:pStyle w:val="6"/>
              <w:spacing w:before="58" w:line="189" w:lineRule="auto"/>
              <w:ind w:left="232"/>
            </w:pPr>
            <w:r>
              <w:t>9</w:t>
            </w:r>
          </w:p>
        </w:tc>
        <w:tc>
          <w:tcPr>
            <w:tcW w:w="1112" w:type="dxa"/>
            <w:vAlign w:val="top"/>
          </w:tcPr>
          <w:p>
            <w:pPr>
              <w:spacing w:line="367" w:lineRule="auto"/>
              <w:rPr>
                <w:rFonts w:ascii="Arial"/>
                <w:sz w:val="21"/>
              </w:rPr>
            </w:pPr>
          </w:p>
          <w:p>
            <w:pPr>
              <w:pStyle w:val="6"/>
              <w:spacing w:before="59" w:line="190" w:lineRule="auto"/>
              <w:ind w:left="335"/>
            </w:pPr>
            <w:r>
              <w:t>1.2.1</w:t>
            </w:r>
          </w:p>
        </w:tc>
        <w:tc>
          <w:tcPr>
            <w:tcW w:w="3599" w:type="dxa"/>
            <w:vAlign w:val="top"/>
          </w:tcPr>
          <w:p>
            <w:pPr>
              <w:spacing w:line="338" w:lineRule="auto"/>
              <w:rPr>
                <w:rFonts w:ascii="Arial"/>
                <w:sz w:val="21"/>
              </w:rPr>
            </w:pPr>
          </w:p>
          <w:p>
            <w:pPr>
              <w:pStyle w:val="6"/>
              <w:spacing w:before="59" w:line="227" w:lineRule="auto"/>
              <w:ind w:left="34"/>
            </w:pPr>
            <w:r>
              <w:rPr>
                <w:spacing w:val="8"/>
              </w:rPr>
              <w:t>硫磺仓库物料转移使用非防爆叉车。</w:t>
            </w:r>
          </w:p>
        </w:tc>
        <w:tc>
          <w:tcPr>
            <w:tcW w:w="3457" w:type="dxa"/>
            <w:vAlign w:val="top"/>
          </w:tcPr>
          <w:p>
            <w:pPr>
              <w:pStyle w:val="6"/>
              <w:spacing w:before="52" w:line="227" w:lineRule="auto"/>
              <w:ind w:left="39" w:right="1"/>
              <w:jc w:val="both"/>
            </w:pPr>
            <w:r>
              <w:rPr>
                <w:spacing w:val="7"/>
              </w:rPr>
              <w:t>按照《危险化学品储存通则》（GB15603-2022）第6.1.3条的要求，搬运、装卸易燃易爆危险化学品，应使用防爆型叉车。</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338" w:lineRule="auto"/>
              <w:rPr>
                <w:rFonts w:ascii="Arial"/>
                <w:sz w:val="21"/>
              </w:rPr>
            </w:pPr>
          </w:p>
          <w:p>
            <w:pPr>
              <w:pStyle w:val="6"/>
              <w:spacing w:before="58" w:line="242"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44" w:lineRule="auto"/>
              <w:rPr>
                <w:rFonts w:ascii="Arial"/>
                <w:sz w:val="21"/>
              </w:rPr>
            </w:pPr>
          </w:p>
          <w:p>
            <w:pPr>
              <w:spacing w:line="244" w:lineRule="auto"/>
              <w:rPr>
                <w:rFonts w:ascii="Arial"/>
                <w:sz w:val="21"/>
              </w:rPr>
            </w:pPr>
          </w:p>
          <w:p>
            <w:pPr>
              <w:pStyle w:val="6"/>
              <w:spacing w:before="59" w:line="190" w:lineRule="auto"/>
              <w:ind w:left="199"/>
            </w:pPr>
            <w:r>
              <w:rPr>
                <w:spacing w:val="-6"/>
              </w:rPr>
              <w:t>10</w:t>
            </w:r>
          </w:p>
        </w:tc>
        <w:tc>
          <w:tcPr>
            <w:tcW w:w="1112" w:type="dxa"/>
            <w:vAlign w:val="top"/>
          </w:tcPr>
          <w:p>
            <w:pPr>
              <w:spacing w:line="244" w:lineRule="auto"/>
              <w:rPr>
                <w:rFonts w:ascii="Arial"/>
                <w:sz w:val="21"/>
              </w:rPr>
            </w:pPr>
          </w:p>
          <w:p>
            <w:pPr>
              <w:spacing w:line="244" w:lineRule="auto"/>
              <w:rPr>
                <w:rFonts w:ascii="Arial"/>
                <w:sz w:val="21"/>
              </w:rPr>
            </w:pPr>
          </w:p>
          <w:p>
            <w:pPr>
              <w:pStyle w:val="6"/>
              <w:spacing w:before="59" w:line="190" w:lineRule="auto"/>
              <w:ind w:left="335"/>
            </w:pPr>
            <w:r>
              <w:t>1.3.3</w:t>
            </w:r>
          </w:p>
        </w:tc>
        <w:tc>
          <w:tcPr>
            <w:tcW w:w="3599" w:type="dxa"/>
            <w:vAlign w:val="top"/>
          </w:tcPr>
          <w:p>
            <w:pPr>
              <w:pStyle w:val="6"/>
              <w:spacing w:before="290" w:line="233" w:lineRule="auto"/>
              <w:ind w:left="34" w:firstLine="3"/>
            </w:pPr>
            <w:r>
              <w:rPr>
                <w:spacing w:val="9"/>
              </w:rPr>
              <w:t>2024年1月26日</w:t>
            </w:r>
            <w:r>
              <w:rPr>
                <w:rFonts w:hint="eastAsia"/>
                <w:spacing w:val="9"/>
                <w:lang w:eastAsia="zh-CN"/>
              </w:rPr>
              <w:t>，</w:t>
            </w:r>
            <w:r>
              <w:rPr>
                <w:spacing w:val="9"/>
              </w:rPr>
              <w:t>职工公寓紧急疏散逃生演练</w:t>
            </w:r>
            <w:r>
              <w:rPr>
                <w:spacing w:val="15"/>
              </w:rPr>
              <w:t>记录中无演练过程记录（仅有演练图片）</w:t>
            </w:r>
          </w:p>
          <w:p>
            <w:pPr>
              <w:pStyle w:val="6"/>
              <w:spacing w:before="128" w:line="93" w:lineRule="exact"/>
              <w:ind w:left="53"/>
            </w:pPr>
            <w:r>
              <w:rPr>
                <w:position w:val="1"/>
              </w:rPr>
              <w:t>。</w:t>
            </w:r>
          </w:p>
        </w:tc>
        <w:tc>
          <w:tcPr>
            <w:tcW w:w="3457" w:type="dxa"/>
            <w:vAlign w:val="top"/>
          </w:tcPr>
          <w:p>
            <w:pPr>
              <w:pStyle w:val="6"/>
              <w:spacing w:before="176" w:line="234" w:lineRule="auto"/>
              <w:ind w:left="39" w:right="13"/>
            </w:pPr>
            <w:r>
              <w:rPr>
                <w:spacing w:val="7"/>
              </w:rPr>
              <w:t>按照《生产安全事故应急演练基本规范》（AQ/T9007-2019）第7.5条的要求，演练实施过程中，安排专门人员采用文字、照片和音像手段记录演练过程。</w:t>
            </w:r>
          </w:p>
        </w:tc>
        <w:tc>
          <w:tcPr>
            <w:tcW w:w="1091" w:type="dxa"/>
            <w:vAlign w:val="top"/>
          </w:tcPr>
          <w:p>
            <w:pPr>
              <w:rPr>
                <w:rFonts w:ascii="Arial"/>
                <w:sz w:val="21"/>
              </w:rPr>
            </w:pPr>
          </w:p>
        </w:tc>
        <w:tc>
          <w:tcPr>
            <w:tcW w:w="1244" w:type="dxa"/>
            <w:vAlign w:val="top"/>
          </w:tcPr>
          <w:p>
            <w:pPr>
              <w:spacing w:line="459" w:lineRule="auto"/>
              <w:rPr>
                <w:rFonts w:ascii="Arial"/>
                <w:sz w:val="21"/>
              </w:rPr>
            </w:pPr>
          </w:p>
          <w:p>
            <w:pPr>
              <w:pStyle w:val="6"/>
              <w:spacing w:before="59" w:line="241" w:lineRule="exact"/>
              <w:ind w:left="586"/>
            </w:pPr>
            <w:r>
              <w:rPr>
                <w:position w:val="1"/>
              </w:rPr>
              <w:t>√</w:t>
            </w:r>
          </w:p>
        </w:tc>
        <w:tc>
          <w:tcPr>
            <w:tcW w:w="981" w:type="dxa"/>
            <w:vAlign w:val="top"/>
          </w:tcPr>
          <w:p>
            <w:pPr>
              <w:rPr>
                <w:rFonts w:ascii="Arial"/>
                <w:sz w:val="21"/>
              </w:rPr>
            </w:pPr>
          </w:p>
        </w:tc>
        <w:tc>
          <w:tcPr>
            <w:tcW w:w="2070"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987" w:right="1080" w:bottom="0" w:left="1010" w:header="0" w:footer="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599"/>
        <w:gridCol w:w="3457"/>
        <w:gridCol w:w="1091"/>
        <w:gridCol w:w="1244"/>
        <w:gridCol w:w="981"/>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620" w:type="dxa"/>
            <w:tcBorders>
              <w:top w:val="nil"/>
            </w:tcBorders>
            <w:vAlign w:val="top"/>
          </w:tcPr>
          <w:p>
            <w:pPr>
              <w:pStyle w:val="6"/>
              <w:spacing w:before="113"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13"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line="231"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599" w:type="dxa"/>
            <w:tcBorders>
              <w:top w:val="nil"/>
            </w:tcBorders>
            <w:vAlign w:val="top"/>
          </w:tcPr>
          <w:p>
            <w:pPr>
              <w:pStyle w:val="6"/>
              <w:spacing w:before="113" w:line="231" w:lineRule="auto"/>
              <w:ind w:left="1445"/>
            </w:pPr>
            <w:r>
              <w:rPr>
                <w:spacing w:val="4"/>
                <w14:textOutline w14:w="3394" w14:cap="sq" w14:cmpd="sng">
                  <w14:solidFill>
                    <w14:srgbClr w14:val="000000"/>
                  </w14:solidFill>
                  <w14:prstDash w14:val="solid"/>
                  <w14:bevel/>
                </w14:textOutline>
              </w:rPr>
              <w:t>问题描述</w:t>
            </w:r>
          </w:p>
        </w:tc>
        <w:tc>
          <w:tcPr>
            <w:tcW w:w="3457" w:type="dxa"/>
            <w:tcBorders>
              <w:top w:val="nil"/>
            </w:tcBorders>
            <w:vAlign w:val="top"/>
          </w:tcPr>
          <w:p>
            <w:pPr>
              <w:pStyle w:val="6"/>
              <w:spacing w:before="113" w:line="229" w:lineRule="auto"/>
              <w:ind w:left="135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58" w:right="50"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58" w:right="50"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32" w:line="229" w:lineRule="auto"/>
              <w:ind w:left="347"/>
            </w:pPr>
            <w:r>
              <w:rPr>
                <w:spacing w:val="8"/>
                <w14:textOutline w14:w="3394" w14:cap="sq" w14:cmpd="sng">
                  <w14:solidFill>
                    <w14:srgbClr w14:val="000000"/>
                  </w14:solidFill>
                  <w14:prstDash w14:val="solid"/>
                  <w14:bevel/>
                </w14:textOutline>
              </w:rPr>
              <w:t>执行类</w:t>
            </w:r>
          </w:p>
        </w:tc>
        <w:tc>
          <w:tcPr>
            <w:tcW w:w="981" w:type="dxa"/>
            <w:vAlign w:val="top"/>
          </w:tcPr>
          <w:p>
            <w:pPr>
              <w:pStyle w:val="6"/>
              <w:spacing w:before="232" w:line="229" w:lineRule="auto"/>
              <w:ind w:left="219"/>
            </w:pPr>
            <w:r>
              <w:rPr>
                <w:spacing w:val="8"/>
                <w14:textOutline w14:w="3394" w14:cap="sq" w14:cmpd="sng">
                  <w14:solidFill>
                    <w14:srgbClr w14:val="000000"/>
                  </w14:solidFill>
                  <w14:prstDash w14:val="solid"/>
                  <w14:bevel/>
                </w14:textOutline>
              </w:rPr>
              <w:t>现场类</w:t>
            </w:r>
          </w:p>
        </w:tc>
        <w:tc>
          <w:tcPr>
            <w:tcW w:w="2070" w:type="dxa"/>
            <w:tcBorders>
              <w:top w:val="nil"/>
            </w:tcBorders>
            <w:vAlign w:val="top"/>
          </w:tcPr>
          <w:p>
            <w:pPr>
              <w:pStyle w:val="6"/>
              <w:spacing w:before="1" w:line="233" w:lineRule="auto"/>
              <w:ind w:left="993" w:right="207" w:hanging="739"/>
              <w:rPr>
                <w:sz w:val="19"/>
                <w:szCs w:val="19"/>
              </w:rPr>
            </w:pPr>
            <w:r>
              <w:rPr>
                <w:spacing w:val="9"/>
                <w:sz w:val="19"/>
                <w:szCs w:val="19"/>
                <w14:textOutline w14:w="3572" w14:cap="sq" w14:cmpd="sng">
                  <w14:solidFill>
                    <w14:srgbClr w14:val="000000"/>
                  </w14:solidFill>
                  <w14:prstDash w14:val="solid"/>
                  <w14:bevel/>
                </w14:textOutline>
              </w:rPr>
              <w:t>是否构成重大隐患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0" w:hRule="atLeast"/>
        </w:trPr>
        <w:tc>
          <w:tcPr>
            <w:tcW w:w="620" w:type="dxa"/>
            <w:vMerge w:val="restart"/>
            <w:tcBorders>
              <w:bottom w:val="nil"/>
            </w:tcBorders>
            <w:vAlign w:val="top"/>
          </w:tcPr>
          <w:p>
            <w:pPr>
              <w:rPr>
                <w:rFonts w:ascii="Arial"/>
                <w:sz w:val="21"/>
              </w:rPr>
            </w:pPr>
          </w:p>
        </w:tc>
        <w:tc>
          <w:tcPr>
            <w:tcW w:w="556" w:type="dxa"/>
            <w:vAlign w:val="top"/>
          </w:tcPr>
          <w:p>
            <w:pPr>
              <w:spacing w:line="476" w:lineRule="auto"/>
              <w:rPr>
                <w:rFonts w:ascii="Arial"/>
                <w:sz w:val="21"/>
              </w:rPr>
            </w:pPr>
          </w:p>
          <w:p>
            <w:pPr>
              <w:pStyle w:val="6"/>
              <w:spacing w:before="58" w:line="190" w:lineRule="auto"/>
              <w:ind w:left="199"/>
            </w:pPr>
            <w:r>
              <w:rPr>
                <w:spacing w:val="-6"/>
              </w:rPr>
              <w:t>11</w:t>
            </w:r>
          </w:p>
        </w:tc>
        <w:tc>
          <w:tcPr>
            <w:tcW w:w="1112" w:type="dxa"/>
            <w:vAlign w:val="top"/>
          </w:tcPr>
          <w:p>
            <w:pPr>
              <w:spacing w:line="476" w:lineRule="auto"/>
              <w:rPr>
                <w:rFonts w:ascii="Arial"/>
                <w:sz w:val="21"/>
              </w:rPr>
            </w:pPr>
          </w:p>
          <w:p>
            <w:pPr>
              <w:pStyle w:val="6"/>
              <w:spacing w:before="58" w:line="190" w:lineRule="auto"/>
              <w:ind w:left="335"/>
            </w:pPr>
            <w:r>
              <w:t>1.5.6</w:t>
            </w:r>
          </w:p>
        </w:tc>
        <w:tc>
          <w:tcPr>
            <w:tcW w:w="3599" w:type="dxa"/>
            <w:vAlign w:val="top"/>
          </w:tcPr>
          <w:p>
            <w:pPr>
              <w:pStyle w:val="6"/>
              <w:spacing w:before="49" w:line="232" w:lineRule="auto"/>
              <w:ind w:left="35" w:firstLine="3"/>
            </w:pPr>
            <w:r>
              <w:rPr>
                <w:spacing w:val="15"/>
              </w:rPr>
              <w:t>企业主要负责人每季度带队对本单位开展一次重大事故隐患排查，不符合《安全生产治本攻坚三年行动方案（2024-2026年）》的要求（企业自查，相关管理制度未修订）。</w:t>
            </w:r>
          </w:p>
        </w:tc>
        <w:tc>
          <w:tcPr>
            <w:tcW w:w="3457"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15"/>
                <w:kern w:val="0"/>
                <w:sz w:val="18"/>
                <w:szCs w:val="18"/>
                <w:lang w:val="en-US" w:eastAsia="en-US" w:bidi="ar-SA"/>
              </w:rPr>
            </w:pPr>
            <w:r>
              <w:rPr>
                <w:rFonts w:hint="eastAsia" w:ascii="宋体" w:hAnsi="宋体" w:eastAsia="宋体" w:cs="宋体"/>
                <w:snapToGrid w:val="0"/>
                <w:color w:val="000000"/>
                <w:spacing w:val="15"/>
                <w:kern w:val="0"/>
                <w:sz w:val="18"/>
                <w:szCs w:val="18"/>
                <w:lang w:val="en-US" w:eastAsia="en-US" w:bidi="ar-SA"/>
              </w:rPr>
              <w:t>按照《安全生产治本攻坚三年行动方案（2024-2026年）》（安委〔2024〕2号）第4条的要求，修订相关管理制度，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napToGrid w:val="0"/>
                <w:color w:val="000000"/>
                <w:spacing w:val="15"/>
                <w:kern w:val="0"/>
                <w:sz w:val="18"/>
                <w:szCs w:val="18"/>
                <w:lang w:val="en-US" w:eastAsia="en-US" w:bidi="ar-SA"/>
              </w:rPr>
              <w:t>落实主要负责人每月带队对本单位重大事故隐患情况进行检查。</w:t>
            </w:r>
          </w:p>
          <w:p>
            <w:pPr>
              <w:pStyle w:val="6"/>
              <w:spacing w:before="8" w:line="226" w:lineRule="auto"/>
              <w:ind w:left="40" w:hanging="1"/>
            </w:pPr>
          </w:p>
        </w:tc>
        <w:tc>
          <w:tcPr>
            <w:tcW w:w="1091" w:type="dxa"/>
            <w:vAlign w:val="top"/>
          </w:tcPr>
          <w:p>
            <w:pPr>
              <w:spacing w:line="447" w:lineRule="auto"/>
              <w:rPr>
                <w:rFonts w:ascii="Arial"/>
                <w:sz w:val="21"/>
              </w:rPr>
            </w:pPr>
          </w:p>
          <w:p>
            <w:pPr>
              <w:pStyle w:val="6"/>
              <w:spacing w:before="58" w:line="241" w:lineRule="exact"/>
              <w:ind w:left="508"/>
            </w:pPr>
            <w:r>
              <w:rPr>
                <w:position w:val="1"/>
              </w:rPr>
              <w:t>√</w:t>
            </w:r>
          </w:p>
        </w:tc>
        <w:tc>
          <w:tcPr>
            <w:tcW w:w="1244" w:type="dxa"/>
            <w:vAlign w:val="top"/>
          </w:tcPr>
          <w:p>
            <w:pPr>
              <w:rPr>
                <w:rFonts w:ascii="Arial"/>
                <w:sz w:val="21"/>
              </w:rPr>
            </w:pPr>
          </w:p>
        </w:tc>
        <w:tc>
          <w:tcPr>
            <w:tcW w:w="981" w:type="dxa"/>
            <w:vAlign w:val="top"/>
          </w:tcPr>
          <w:p>
            <w:pPr>
              <w:rPr>
                <w:rFonts w:ascii="Arial"/>
                <w:sz w:val="21"/>
              </w:rPr>
            </w:pP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6" w:hRule="atLeast"/>
        </w:trPr>
        <w:tc>
          <w:tcPr>
            <w:tcW w:w="620" w:type="dxa"/>
            <w:vMerge w:val="continue"/>
            <w:tcBorders>
              <w:top w:val="nil"/>
            </w:tcBorders>
            <w:vAlign w:val="top"/>
          </w:tcPr>
          <w:p>
            <w:pPr>
              <w:rPr>
                <w:rFonts w:ascii="Arial"/>
                <w:sz w:val="21"/>
              </w:rPr>
            </w:pPr>
          </w:p>
        </w:tc>
        <w:tc>
          <w:tcPr>
            <w:tcW w:w="556" w:type="dxa"/>
            <w:vAlign w:val="top"/>
          </w:tcPr>
          <w:p>
            <w:pPr>
              <w:spacing w:line="378" w:lineRule="auto"/>
              <w:rPr>
                <w:rFonts w:ascii="Arial"/>
                <w:sz w:val="21"/>
              </w:rPr>
            </w:pPr>
          </w:p>
          <w:p>
            <w:pPr>
              <w:pStyle w:val="6"/>
              <w:spacing w:before="58" w:line="190" w:lineRule="auto"/>
              <w:ind w:left="199"/>
            </w:pPr>
            <w:r>
              <w:rPr>
                <w:spacing w:val="-6"/>
              </w:rPr>
              <w:t>12</w:t>
            </w:r>
          </w:p>
        </w:tc>
        <w:tc>
          <w:tcPr>
            <w:tcW w:w="1112" w:type="dxa"/>
            <w:vAlign w:val="top"/>
          </w:tcPr>
          <w:p>
            <w:pPr>
              <w:spacing w:line="378" w:lineRule="auto"/>
              <w:rPr>
                <w:rFonts w:ascii="Arial"/>
                <w:sz w:val="21"/>
              </w:rPr>
            </w:pPr>
          </w:p>
          <w:p>
            <w:pPr>
              <w:pStyle w:val="6"/>
              <w:spacing w:before="58" w:line="190" w:lineRule="auto"/>
              <w:ind w:left="335"/>
            </w:pPr>
            <w:r>
              <w:t>1.5.7</w:t>
            </w:r>
          </w:p>
        </w:tc>
        <w:tc>
          <w:tcPr>
            <w:tcW w:w="3599" w:type="dxa"/>
            <w:vAlign w:val="top"/>
          </w:tcPr>
          <w:p>
            <w:pPr>
              <w:pStyle w:val="6"/>
              <w:spacing w:before="179" w:line="234" w:lineRule="auto"/>
              <w:ind w:left="37" w:right="7" w:hanging="2"/>
              <w:jc w:val="both"/>
            </w:pPr>
            <w:r>
              <w:rPr>
                <w:spacing w:val="16"/>
              </w:rPr>
              <w:t>相关管理制度中未明确异常工况处置、高</w:t>
            </w:r>
            <w:r>
              <w:rPr>
                <w:spacing w:val="2"/>
              </w:rPr>
              <w:t xml:space="preserve"> </w:t>
            </w:r>
            <w:r>
              <w:rPr>
                <w:spacing w:val="16"/>
              </w:rPr>
              <w:t>危区域人员聚集的控制要求（已实现人员</w:t>
            </w:r>
            <w:r>
              <w:rPr>
                <w:spacing w:val="10"/>
              </w:rPr>
              <w:t xml:space="preserve"> </w:t>
            </w:r>
            <w:r>
              <w:rPr>
                <w:spacing w:val="4"/>
              </w:rPr>
              <w:t>定位系统）。</w:t>
            </w:r>
          </w:p>
        </w:tc>
        <w:tc>
          <w:tcPr>
            <w:tcW w:w="3457" w:type="dxa"/>
            <w:vAlign w:val="top"/>
          </w:tcPr>
          <w:p>
            <w:pPr>
              <w:pStyle w:val="6"/>
              <w:spacing w:before="178" w:line="234" w:lineRule="auto"/>
              <w:ind w:left="36" w:firstLine="3"/>
              <w:jc w:val="both"/>
            </w:pPr>
            <w:r>
              <w:rPr>
                <w:rFonts w:hint="eastAsia" w:ascii="宋体" w:hAnsi="宋体" w:eastAsia="宋体" w:cs="宋体"/>
                <w:snapToGrid w:val="0"/>
                <w:color w:val="000000"/>
                <w:spacing w:val="15"/>
                <w:kern w:val="0"/>
                <w:sz w:val="18"/>
                <w:szCs w:val="18"/>
                <w:lang w:val="en-US" w:eastAsia="en-US" w:bidi="ar-SA"/>
              </w:rPr>
              <w:t>按照《化工企业生产过程异常工况安全处置准则（试行）》及企业人员定位系统运行情况，建立健全相关管理制度。</w:t>
            </w:r>
          </w:p>
        </w:tc>
        <w:tc>
          <w:tcPr>
            <w:tcW w:w="1091" w:type="dxa"/>
            <w:vAlign w:val="top"/>
          </w:tcPr>
          <w:p>
            <w:pPr>
              <w:spacing w:line="349" w:lineRule="auto"/>
              <w:rPr>
                <w:rFonts w:ascii="Arial"/>
                <w:sz w:val="21"/>
              </w:rPr>
            </w:pPr>
          </w:p>
          <w:p>
            <w:pPr>
              <w:pStyle w:val="6"/>
              <w:spacing w:before="58" w:line="241" w:lineRule="exact"/>
              <w:ind w:left="508"/>
            </w:pPr>
            <w:r>
              <w:rPr>
                <w:position w:val="1"/>
              </w:rPr>
              <w:t>√</w:t>
            </w:r>
          </w:p>
        </w:tc>
        <w:tc>
          <w:tcPr>
            <w:tcW w:w="1244" w:type="dxa"/>
            <w:vAlign w:val="top"/>
          </w:tcPr>
          <w:p>
            <w:pPr>
              <w:rPr>
                <w:rFonts w:ascii="Arial"/>
                <w:sz w:val="21"/>
              </w:rPr>
            </w:pPr>
          </w:p>
        </w:tc>
        <w:tc>
          <w:tcPr>
            <w:tcW w:w="981" w:type="dxa"/>
            <w:vAlign w:val="top"/>
          </w:tcPr>
          <w:p>
            <w:pPr>
              <w:rPr>
                <w:rFonts w:ascii="Arial"/>
                <w:sz w:val="21"/>
              </w:rPr>
            </w:pP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0" w:hRule="atLeast"/>
        </w:trPr>
        <w:tc>
          <w:tcPr>
            <w:tcW w:w="620" w:type="dxa"/>
            <w:vMerge w:val="restart"/>
            <w:tcBorders>
              <w:bottom w:val="nil"/>
            </w:tcBorders>
            <w:vAlign w:val="top"/>
          </w:tcPr>
          <w:p>
            <w:pPr>
              <w:rPr>
                <w:rFonts w:ascii="Arial"/>
                <w:sz w:val="21"/>
              </w:rPr>
            </w:pPr>
          </w:p>
        </w:tc>
        <w:tc>
          <w:tcPr>
            <w:tcW w:w="556" w:type="dxa"/>
            <w:vAlign w:val="top"/>
          </w:tcPr>
          <w:p>
            <w:pPr>
              <w:rPr>
                <w:rFonts w:ascii="Arial"/>
                <w:sz w:val="21"/>
              </w:rPr>
            </w:pPr>
          </w:p>
          <w:p>
            <w:pPr>
              <w:rPr>
                <w:rFonts w:ascii="Arial"/>
                <w:sz w:val="21"/>
              </w:rPr>
            </w:pPr>
          </w:p>
          <w:p>
            <w:pPr>
              <w:pStyle w:val="6"/>
              <w:spacing w:before="58" w:line="190" w:lineRule="auto"/>
              <w:ind w:left="199"/>
            </w:pPr>
            <w:r>
              <w:rPr>
                <w:spacing w:val="-6"/>
              </w:rPr>
              <w:t>13</w:t>
            </w:r>
          </w:p>
        </w:tc>
        <w:tc>
          <w:tcPr>
            <w:tcW w:w="1112" w:type="dxa"/>
            <w:vAlign w:val="top"/>
          </w:tcPr>
          <w:p>
            <w:pPr>
              <w:rPr>
                <w:rFonts w:ascii="Arial"/>
                <w:sz w:val="21"/>
              </w:rPr>
            </w:pPr>
          </w:p>
          <w:p>
            <w:pPr>
              <w:rPr>
                <w:rFonts w:ascii="Arial"/>
                <w:sz w:val="21"/>
              </w:rPr>
            </w:pPr>
          </w:p>
          <w:p>
            <w:pPr>
              <w:pStyle w:val="6"/>
              <w:spacing w:before="58" w:line="190" w:lineRule="auto"/>
              <w:ind w:left="324"/>
            </w:pPr>
            <w:r>
              <w:rPr>
                <w:spacing w:val="2"/>
              </w:rPr>
              <w:t>3.3.1</w:t>
            </w:r>
          </w:p>
        </w:tc>
        <w:tc>
          <w:tcPr>
            <w:tcW w:w="3599" w:type="dxa"/>
            <w:vAlign w:val="top"/>
          </w:tcPr>
          <w:p>
            <w:pPr>
              <w:spacing w:line="336" w:lineRule="auto"/>
              <w:rPr>
                <w:rFonts w:ascii="Arial"/>
                <w:sz w:val="21"/>
              </w:rPr>
            </w:pPr>
          </w:p>
          <w:p>
            <w:pPr>
              <w:pStyle w:val="6"/>
              <w:spacing w:before="59" w:line="233" w:lineRule="auto"/>
              <w:ind w:left="35" w:right="64"/>
            </w:pPr>
            <w:r>
              <w:rPr>
                <w:spacing w:val="16"/>
              </w:rPr>
              <w:t>烷烯分离抽余液塔系统共10个控制回路</w:t>
            </w:r>
            <w:r>
              <w:rPr>
                <w:rFonts w:hint="eastAsia"/>
                <w:spacing w:val="16"/>
              </w:rPr>
              <w:t>，均未投用。</w:t>
            </w:r>
          </w:p>
        </w:tc>
        <w:tc>
          <w:tcPr>
            <w:tcW w:w="3457" w:type="dxa"/>
            <w:vAlign w:val="top"/>
          </w:tcPr>
          <w:p>
            <w:pPr>
              <w:pStyle w:val="6"/>
              <w:spacing w:before="49" w:line="232" w:lineRule="auto"/>
              <w:ind w:left="37" w:firstLine="1"/>
            </w:pPr>
            <w:r>
              <w:rPr>
                <w:rFonts w:hint="eastAsia" w:ascii="宋体" w:hAnsi="宋体" w:eastAsia="宋体" w:cs="宋体"/>
                <w:snapToGrid w:val="0"/>
                <w:color w:val="000000"/>
                <w:spacing w:val="15"/>
                <w:kern w:val="0"/>
                <w:sz w:val="18"/>
                <w:szCs w:val="18"/>
                <w:lang w:val="en-US" w:eastAsia="en-US" w:bidi="ar-SA"/>
              </w:rPr>
              <w:t>按照《危险化学品安全专项整治三年行动实施方案》（安委〔2020〕3号）的要求，查找、分析自控回路无法投用原因，针对性制定整改措施，确保自控回路可靠投用。</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450" w:lineRule="auto"/>
              <w:rPr>
                <w:rFonts w:ascii="Arial"/>
                <w:sz w:val="21"/>
              </w:rPr>
            </w:pPr>
          </w:p>
          <w:p>
            <w:pPr>
              <w:pStyle w:val="6"/>
              <w:spacing w:before="59" w:line="241"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408" w:lineRule="auto"/>
              <w:rPr>
                <w:rFonts w:ascii="Arial"/>
                <w:sz w:val="21"/>
              </w:rPr>
            </w:pPr>
          </w:p>
          <w:p>
            <w:pPr>
              <w:pStyle w:val="6"/>
              <w:spacing w:before="58" w:line="190" w:lineRule="auto"/>
              <w:ind w:left="199"/>
            </w:pPr>
            <w:r>
              <w:rPr>
                <w:spacing w:val="-6"/>
              </w:rPr>
              <w:t>14</w:t>
            </w:r>
          </w:p>
        </w:tc>
        <w:tc>
          <w:tcPr>
            <w:tcW w:w="1112" w:type="dxa"/>
            <w:vAlign w:val="top"/>
          </w:tcPr>
          <w:p>
            <w:pPr>
              <w:spacing w:line="409" w:lineRule="auto"/>
              <w:rPr>
                <w:rFonts w:ascii="Arial"/>
                <w:sz w:val="21"/>
              </w:rPr>
            </w:pPr>
          </w:p>
          <w:p>
            <w:pPr>
              <w:pStyle w:val="6"/>
              <w:spacing w:before="59" w:line="189" w:lineRule="auto"/>
              <w:ind w:left="324"/>
            </w:pPr>
            <w:r>
              <w:rPr>
                <w:spacing w:val="2"/>
              </w:rPr>
              <w:t>3.3.2</w:t>
            </w:r>
          </w:p>
        </w:tc>
        <w:tc>
          <w:tcPr>
            <w:tcW w:w="3599" w:type="dxa"/>
            <w:vAlign w:val="top"/>
          </w:tcPr>
          <w:p>
            <w:pPr>
              <w:pStyle w:val="6"/>
              <w:spacing w:before="189" w:line="243" w:lineRule="auto"/>
              <w:ind w:left="35" w:right="10"/>
              <w:jc w:val="both"/>
            </w:pPr>
            <w:r>
              <w:rPr>
                <w:spacing w:val="16"/>
              </w:rPr>
              <w:t>α-烯烃分离装置变更新增旁路管线，将脱氧吸附分离塔、脱氧抽出液塔、脱氧抽余液塔流成旁路，未履行变更管理制度。</w:t>
            </w:r>
          </w:p>
        </w:tc>
        <w:tc>
          <w:tcPr>
            <w:tcW w:w="3457"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15"/>
                <w:kern w:val="0"/>
                <w:sz w:val="18"/>
                <w:szCs w:val="18"/>
                <w:lang w:val="en-US" w:eastAsia="en-US" w:bidi="ar-SA"/>
              </w:rPr>
            </w:pPr>
            <w:r>
              <w:rPr>
                <w:rFonts w:hint="eastAsia" w:ascii="宋体" w:hAnsi="宋体" w:eastAsia="宋体" w:cs="宋体"/>
                <w:snapToGrid w:val="0"/>
                <w:color w:val="000000"/>
                <w:spacing w:val="15"/>
                <w:kern w:val="0"/>
                <w:sz w:val="18"/>
                <w:szCs w:val="18"/>
                <w:lang w:val="en-US" w:eastAsia="en-US" w:bidi="ar-SA"/>
              </w:rPr>
              <w:t>按照《关于加强化工过程安全管理的指导意见》（安监总管三〔2013〕88号）第（二十四）条的要求，加强变更管理。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209" w:line="234" w:lineRule="auto"/>
              <w:ind w:left="42" w:hanging="3"/>
              <w:jc w:val="both"/>
            </w:pPr>
          </w:p>
        </w:tc>
        <w:tc>
          <w:tcPr>
            <w:tcW w:w="1091" w:type="dxa"/>
            <w:vAlign w:val="top"/>
          </w:tcPr>
          <w:p>
            <w:pPr>
              <w:rPr>
                <w:rFonts w:ascii="Arial"/>
                <w:sz w:val="21"/>
              </w:rPr>
            </w:pPr>
          </w:p>
        </w:tc>
        <w:tc>
          <w:tcPr>
            <w:tcW w:w="1244" w:type="dxa"/>
            <w:vAlign w:val="top"/>
          </w:tcPr>
          <w:p>
            <w:pPr>
              <w:spacing w:line="379" w:lineRule="auto"/>
              <w:rPr>
                <w:rFonts w:ascii="Arial"/>
                <w:sz w:val="21"/>
              </w:rPr>
            </w:pPr>
          </w:p>
          <w:p>
            <w:pPr>
              <w:pStyle w:val="6"/>
              <w:spacing w:before="58" w:line="242" w:lineRule="exact"/>
              <w:ind w:left="586"/>
            </w:pPr>
            <w:r>
              <w:rPr>
                <w:position w:val="1"/>
              </w:rPr>
              <w:t>√</w:t>
            </w:r>
          </w:p>
        </w:tc>
        <w:tc>
          <w:tcPr>
            <w:tcW w:w="981" w:type="dxa"/>
            <w:vAlign w:val="top"/>
          </w:tcPr>
          <w:p>
            <w:pPr>
              <w:rPr>
                <w:rFonts w:ascii="Arial"/>
                <w:sz w:val="21"/>
              </w:rPr>
            </w:pP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1"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8" w:line="190" w:lineRule="auto"/>
              <w:ind w:left="199"/>
            </w:pPr>
            <w:r>
              <w:rPr>
                <w:spacing w:val="-6"/>
              </w:rPr>
              <w:t>15</w:t>
            </w:r>
          </w:p>
        </w:tc>
        <w:tc>
          <w:tcPr>
            <w:tcW w:w="1112"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8" w:line="190" w:lineRule="auto"/>
              <w:ind w:left="324"/>
            </w:pPr>
            <w:r>
              <w:rPr>
                <w:spacing w:val="2"/>
              </w:rPr>
              <w:t>3.4.1</w:t>
            </w:r>
          </w:p>
        </w:tc>
        <w:tc>
          <w:tcPr>
            <w:tcW w:w="3599" w:type="dxa"/>
            <w:vAlign w:val="top"/>
          </w:tcPr>
          <w:p>
            <w:pPr>
              <w:spacing w:line="278"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1.烷烯分离系统V-0204上部温度TI_20407，DCS系统设置报警值H为90℃,操作规程报警台账中无H报警值。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2.真空机组水环泵0301-M处于运行状态（联锁条件正常），联锁画面显示故障报警。</w:t>
            </w:r>
          </w:p>
          <w:p>
            <w:pPr>
              <w:pStyle w:val="6"/>
              <w:spacing w:before="7" w:line="234" w:lineRule="auto"/>
            </w:pPr>
          </w:p>
        </w:tc>
        <w:tc>
          <w:tcPr>
            <w:tcW w:w="3457"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15"/>
                <w:kern w:val="0"/>
                <w:sz w:val="18"/>
                <w:szCs w:val="18"/>
                <w:lang w:val="en-US" w:eastAsia="en-US" w:bidi="ar-SA"/>
              </w:rPr>
            </w:pPr>
            <w:r>
              <w:rPr>
                <w:rFonts w:hint="eastAsia" w:ascii="宋体" w:hAnsi="宋体" w:eastAsia="宋体" w:cs="宋体"/>
                <w:snapToGrid w:val="0"/>
                <w:color w:val="000000"/>
                <w:spacing w:val="15"/>
                <w:kern w:val="0"/>
                <w:sz w:val="18"/>
                <w:szCs w:val="18"/>
                <w:lang w:val="en-US" w:eastAsia="en-US" w:bidi="ar-SA"/>
              </w:rPr>
              <w:t>1.参照《过程工业报警系统管理》（GB/T41261-2022）、《化工企业工艺报警管理实施指南》（TCCSAS012—2022）的要求，依据工艺设计资料，将操作规程报警值与DCS系统设置报警值确保一致性，同时设置合适的设定值，加强报警管理，及时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napToGrid w:val="0"/>
                <w:color w:val="000000"/>
                <w:spacing w:val="15"/>
                <w:kern w:val="0"/>
                <w:sz w:val="18"/>
                <w:szCs w:val="18"/>
                <w:lang w:val="en-US" w:eastAsia="en-US" w:bidi="ar-SA"/>
              </w:rPr>
              <w:t>2.对就地和远程模式下联锁逻辑关系进行核对，消除报警。</w:t>
            </w:r>
          </w:p>
          <w:p>
            <w:pPr>
              <w:pStyle w:val="6"/>
              <w:spacing w:before="6" w:line="232" w:lineRule="auto"/>
            </w:pP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8" w:line="241" w:lineRule="exact"/>
              <w:ind w:left="455"/>
            </w:pPr>
            <w:r>
              <w:rPr>
                <w:position w:val="1"/>
              </w:rPr>
              <w:t>√</w:t>
            </w:r>
          </w:p>
        </w:tc>
        <w:tc>
          <w:tcPr>
            <w:tcW w:w="2070"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987" w:right="1080" w:bottom="0" w:left="1010" w:header="0" w:footer="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599"/>
        <w:gridCol w:w="3457"/>
        <w:gridCol w:w="1091"/>
        <w:gridCol w:w="1244"/>
        <w:gridCol w:w="981"/>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620" w:type="dxa"/>
            <w:tcBorders>
              <w:top w:val="nil"/>
            </w:tcBorders>
            <w:vAlign w:val="top"/>
          </w:tcPr>
          <w:p>
            <w:pPr>
              <w:pStyle w:val="6"/>
              <w:spacing w:before="113"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13"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line="231"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599" w:type="dxa"/>
            <w:tcBorders>
              <w:top w:val="nil"/>
            </w:tcBorders>
            <w:vAlign w:val="top"/>
          </w:tcPr>
          <w:p>
            <w:pPr>
              <w:pStyle w:val="6"/>
              <w:spacing w:before="113" w:line="231" w:lineRule="auto"/>
              <w:ind w:left="1445"/>
            </w:pPr>
            <w:r>
              <w:rPr>
                <w:spacing w:val="4"/>
                <w14:textOutline w14:w="3394" w14:cap="sq" w14:cmpd="sng">
                  <w14:solidFill>
                    <w14:srgbClr w14:val="000000"/>
                  </w14:solidFill>
                  <w14:prstDash w14:val="solid"/>
                  <w14:bevel/>
                </w14:textOutline>
              </w:rPr>
              <w:t>问题描述</w:t>
            </w:r>
          </w:p>
        </w:tc>
        <w:tc>
          <w:tcPr>
            <w:tcW w:w="3457" w:type="dxa"/>
            <w:tcBorders>
              <w:top w:val="nil"/>
            </w:tcBorders>
            <w:vAlign w:val="top"/>
          </w:tcPr>
          <w:p>
            <w:pPr>
              <w:pStyle w:val="6"/>
              <w:spacing w:before="113" w:line="229" w:lineRule="auto"/>
              <w:ind w:left="135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58" w:right="50"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58" w:right="50"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32" w:line="229" w:lineRule="auto"/>
              <w:ind w:left="347"/>
            </w:pPr>
            <w:r>
              <w:rPr>
                <w:spacing w:val="8"/>
                <w14:textOutline w14:w="3394" w14:cap="sq" w14:cmpd="sng">
                  <w14:solidFill>
                    <w14:srgbClr w14:val="000000"/>
                  </w14:solidFill>
                  <w14:prstDash w14:val="solid"/>
                  <w14:bevel/>
                </w14:textOutline>
              </w:rPr>
              <w:t>执行类</w:t>
            </w:r>
          </w:p>
        </w:tc>
        <w:tc>
          <w:tcPr>
            <w:tcW w:w="981" w:type="dxa"/>
            <w:vAlign w:val="top"/>
          </w:tcPr>
          <w:p>
            <w:pPr>
              <w:pStyle w:val="6"/>
              <w:spacing w:before="232" w:line="229" w:lineRule="auto"/>
              <w:ind w:left="219"/>
            </w:pPr>
            <w:r>
              <w:rPr>
                <w:spacing w:val="8"/>
                <w14:textOutline w14:w="3394" w14:cap="sq" w14:cmpd="sng">
                  <w14:solidFill>
                    <w14:srgbClr w14:val="000000"/>
                  </w14:solidFill>
                  <w14:prstDash w14:val="solid"/>
                  <w14:bevel/>
                </w14:textOutline>
              </w:rPr>
              <w:t>现场类</w:t>
            </w:r>
          </w:p>
        </w:tc>
        <w:tc>
          <w:tcPr>
            <w:tcW w:w="2070" w:type="dxa"/>
            <w:tcBorders>
              <w:top w:val="nil"/>
            </w:tcBorders>
            <w:vAlign w:val="top"/>
          </w:tcPr>
          <w:p>
            <w:pPr>
              <w:pStyle w:val="6"/>
              <w:spacing w:before="1" w:line="233" w:lineRule="auto"/>
              <w:ind w:left="993" w:right="207" w:hanging="739"/>
              <w:rPr>
                <w:sz w:val="19"/>
                <w:szCs w:val="19"/>
              </w:rPr>
            </w:pPr>
            <w:r>
              <w:rPr>
                <w:spacing w:val="9"/>
                <w:sz w:val="19"/>
                <w:szCs w:val="19"/>
                <w14:textOutline w14:w="3572" w14:cap="sq" w14:cmpd="sng">
                  <w14:solidFill>
                    <w14:srgbClr w14:val="000000"/>
                  </w14:solidFill>
                  <w14:prstDash w14:val="solid"/>
                  <w14:bevel/>
                </w14:textOutline>
              </w:rPr>
              <w:t>是否构成重大隐患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1" w:hRule="atLeast"/>
        </w:trPr>
        <w:tc>
          <w:tcPr>
            <w:tcW w:w="620" w:type="dxa"/>
            <w:vMerge w:val="restart"/>
            <w:tcBorders>
              <w:bottom w:val="nil"/>
            </w:tcBorders>
            <w:vAlign w:val="top"/>
          </w:tcPr>
          <w:p>
            <w:pPr>
              <w:pStyle w:val="6"/>
              <w:spacing w:before="14" w:line="233" w:lineRule="auto"/>
              <w:ind w:left="124" w:right="106"/>
            </w:pPr>
            <w:r>
              <w:rPr>
                <w:spacing w:val="7"/>
                <w14:textOutline w14:w="3394" w14:cap="sq" w14:cmpd="sng">
                  <w14:solidFill>
                    <w14:srgbClr w14:val="000000"/>
                  </w14:solidFill>
                  <w14:prstDash w14:val="solid"/>
                  <w14:bevel/>
                </w14:textOutline>
              </w:rPr>
              <w:t>装置</w:t>
            </w:r>
            <w:r>
              <w:t xml:space="preserve"> </w:t>
            </w:r>
            <w:r>
              <w:rPr>
                <w:spacing w:val="7"/>
                <w14:textOutline w14:w="3394" w14:cap="sq" w14:cmpd="sng">
                  <w14:solidFill>
                    <w14:srgbClr w14:val="000000"/>
                  </w14:solidFill>
                  <w14:prstDash w14:val="solid"/>
                  <w14:bevel/>
                </w14:textOutline>
              </w:rPr>
              <w:t>运行</w:t>
            </w:r>
          </w:p>
        </w:tc>
        <w:tc>
          <w:tcPr>
            <w:tcW w:w="55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190" w:lineRule="auto"/>
              <w:ind w:left="199"/>
            </w:pPr>
            <w:r>
              <w:rPr>
                <w:spacing w:val="-6"/>
              </w:rPr>
              <w:t>16</w:t>
            </w:r>
          </w:p>
        </w:tc>
        <w:tc>
          <w:tcPr>
            <w:tcW w:w="1112"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189" w:lineRule="auto"/>
              <w:ind w:left="324"/>
            </w:pPr>
            <w:r>
              <w:rPr>
                <w:spacing w:val="2"/>
              </w:rPr>
              <w:t>3.4.2</w:t>
            </w:r>
          </w:p>
        </w:tc>
        <w:tc>
          <w:tcPr>
            <w:tcW w:w="3599" w:type="dxa"/>
            <w:vAlign w:val="top"/>
          </w:tcPr>
          <w:p>
            <w:pPr>
              <w:spacing w:line="284"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1.精脱氧预吸附系统E-0201出口烷烯进料温度TIC_20307显示为1.8℃，DCS系统设置报警值H/L分别为40℃/20℃,远低于L报警值（20℃);操作规程中报警值H/L分别为90℃/40℃，与DCS不一致。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2.烷烯分离抽出液塔系统C-0201中部压力PT_20703/PT_20724/PT_20726量程为0kPa~70kPa（A）,目前处于超量程状态。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3.烷烯分离抽出液塔系统E-0207出口温度TIC_21102为77.83℃,处于H报警（H报警值60℃),且控制器处于手动模式。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4.C7/C12分离塔系统C-0303液位LIC_30516为96.06%，处于H报警（H报警值80%）。</w:t>
            </w:r>
          </w:p>
          <w:p>
            <w:pPr>
              <w:pStyle w:val="6"/>
              <w:spacing w:before="11" w:line="232" w:lineRule="auto"/>
              <w:ind w:right="10"/>
            </w:pPr>
          </w:p>
        </w:tc>
        <w:tc>
          <w:tcPr>
            <w:tcW w:w="3457"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32" w:lineRule="auto"/>
              <w:ind w:left="42" w:right="10" w:hanging="5"/>
            </w:pPr>
            <w:r>
              <w:rPr>
                <w:rFonts w:hint="eastAsia" w:ascii="宋体" w:hAnsi="宋体" w:eastAsia="宋体" w:cs="宋体"/>
                <w:snapToGrid w:val="0"/>
                <w:color w:val="000000"/>
                <w:spacing w:val="16"/>
                <w:kern w:val="0"/>
                <w:sz w:val="18"/>
                <w:szCs w:val="18"/>
                <w:lang w:val="en-US" w:eastAsia="en-US" w:bidi="ar-SA"/>
              </w:rPr>
              <w:t>对异常工况开展分析，关注超温、液位过高等情况，制定应急措施，及时处理。</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42"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7" w:hRule="atLeast"/>
        </w:trPr>
        <w:tc>
          <w:tcPr>
            <w:tcW w:w="620" w:type="dxa"/>
            <w:vMerge w:val="continue"/>
            <w:tcBorders>
              <w:top w:val="nil"/>
            </w:tcBorders>
            <w:vAlign w:val="top"/>
          </w:tcPr>
          <w:p>
            <w:pPr>
              <w:rPr>
                <w:rFonts w:ascii="Arial"/>
                <w:sz w:val="21"/>
              </w:rPr>
            </w:pPr>
          </w:p>
        </w:tc>
        <w:tc>
          <w:tcPr>
            <w:tcW w:w="556" w:type="dxa"/>
            <w:vAlign w:val="top"/>
          </w:tcPr>
          <w:p>
            <w:pPr>
              <w:spacing w:line="344" w:lineRule="auto"/>
              <w:rPr>
                <w:rFonts w:ascii="Arial"/>
                <w:sz w:val="21"/>
              </w:rPr>
            </w:pPr>
          </w:p>
          <w:p>
            <w:pPr>
              <w:spacing w:line="345" w:lineRule="auto"/>
              <w:rPr>
                <w:rFonts w:ascii="Arial"/>
                <w:sz w:val="21"/>
              </w:rPr>
            </w:pPr>
          </w:p>
          <w:p>
            <w:pPr>
              <w:pStyle w:val="6"/>
              <w:spacing w:before="59" w:line="190" w:lineRule="auto"/>
              <w:ind w:left="199"/>
            </w:pPr>
            <w:r>
              <w:rPr>
                <w:spacing w:val="-6"/>
              </w:rPr>
              <w:t>17</w:t>
            </w:r>
          </w:p>
        </w:tc>
        <w:tc>
          <w:tcPr>
            <w:tcW w:w="1112" w:type="dxa"/>
            <w:vAlign w:val="top"/>
          </w:tcPr>
          <w:p>
            <w:pPr>
              <w:spacing w:line="345" w:lineRule="auto"/>
              <w:rPr>
                <w:rFonts w:ascii="Arial"/>
                <w:sz w:val="21"/>
              </w:rPr>
            </w:pPr>
          </w:p>
          <w:p>
            <w:pPr>
              <w:spacing w:line="345" w:lineRule="auto"/>
              <w:rPr>
                <w:rFonts w:ascii="Arial"/>
                <w:sz w:val="21"/>
              </w:rPr>
            </w:pPr>
          </w:p>
          <w:p>
            <w:pPr>
              <w:pStyle w:val="6"/>
              <w:spacing w:before="59" w:line="189" w:lineRule="auto"/>
              <w:ind w:left="324"/>
            </w:pPr>
            <w:r>
              <w:rPr>
                <w:spacing w:val="2"/>
              </w:rPr>
              <w:t>3.4.3</w:t>
            </w:r>
          </w:p>
        </w:tc>
        <w:tc>
          <w:tcPr>
            <w:tcW w:w="3599"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1.未提供α-烯烃分离装置产品罐前各原料调节阀排凝口连通的变更手续及相关流程图。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2.丙烯泵（P103）出口增加一根到丙烯卸车的管道（DN100）流程，未提供相应的变更资料。</w:t>
            </w:r>
          </w:p>
          <w:p>
            <w:pPr>
              <w:pStyle w:val="6"/>
              <w:spacing w:before="6" w:line="234" w:lineRule="auto"/>
              <w:jc w:val="both"/>
            </w:pPr>
          </w:p>
        </w:tc>
        <w:tc>
          <w:tcPr>
            <w:tcW w:w="3457" w:type="dxa"/>
            <w:vAlign w:val="top"/>
          </w:tcPr>
          <w:p>
            <w:pPr>
              <w:spacing w:line="315" w:lineRule="auto"/>
              <w:rPr>
                <w:rFonts w:ascii="Arial"/>
                <w:sz w:val="21"/>
              </w:rPr>
            </w:pPr>
          </w:p>
          <w:p>
            <w:pPr>
              <w:pStyle w:val="6"/>
              <w:spacing w:before="58" w:line="235" w:lineRule="auto"/>
              <w:ind w:left="39"/>
              <w:jc w:val="both"/>
            </w:pPr>
            <w:r>
              <w:rPr>
                <w:rFonts w:hint="eastAsia" w:ascii="宋体" w:hAnsi="宋体" w:eastAsia="宋体" w:cs="宋体"/>
                <w:snapToGrid w:val="0"/>
                <w:color w:val="000000"/>
                <w:spacing w:val="16"/>
                <w:kern w:val="0"/>
                <w:sz w:val="18"/>
                <w:szCs w:val="18"/>
                <w:lang w:val="en-US" w:eastAsia="en-US" w:bidi="ar-SA"/>
              </w:rPr>
              <w:t>按照《关于加强化工过程安全管理的指导意见》（安监总管三〔2013〕88号）第（二十三）、（二十四）条的要求，履行变更手续。</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330" w:lineRule="auto"/>
              <w:rPr>
                <w:rFonts w:ascii="Arial"/>
                <w:sz w:val="21"/>
              </w:rPr>
            </w:pPr>
          </w:p>
          <w:p>
            <w:pPr>
              <w:spacing w:line="330" w:lineRule="auto"/>
              <w:rPr>
                <w:rFonts w:ascii="Arial"/>
                <w:sz w:val="21"/>
              </w:rPr>
            </w:pPr>
          </w:p>
          <w:p>
            <w:pPr>
              <w:pStyle w:val="6"/>
              <w:spacing w:before="59" w:line="241"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20"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203" w:lineRule="auto"/>
              <w:ind w:left="127"/>
            </w:pPr>
            <w:r>
              <w:rPr>
                <w:spacing w:val="5"/>
                <w14:textOutline w14:w="3394" w14:cap="sq" w14:cmpd="sng">
                  <w14:solidFill>
                    <w14:srgbClr w14:val="000000"/>
                  </w14:solidFill>
                  <w14:prstDash w14:val="solid"/>
                  <w14:bevel/>
                </w14:textOutline>
              </w:rPr>
              <w:t>设备</w:t>
            </w:r>
          </w:p>
        </w:tc>
        <w:tc>
          <w:tcPr>
            <w:tcW w:w="556" w:type="dxa"/>
            <w:vAlign w:val="top"/>
          </w:tcPr>
          <w:p>
            <w:pPr>
              <w:spacing w:line="365" w:lineRule="auto"/>
              <w:rPr>
                <w:rFonts w:ascii="Arial"/>
                <w:sz w:val="21"/>
              </w:rPr>
            </w:pPr>
          </w:p>
          <w:p>
            <w:pPr>
              <w:pStyle w:val="6"/>
              <w:spacing w:before="59" w:line="190" w:lineRule="auto"/>
              <w:ind w:left="199"/>
            </w:pPr>
            <w:r>
              <w:rPr>
                <w:spacing w:val="-6"/>
              </w:rPr>
              <w:t>18</w:t>
            </w:r>
          </w:p>
        </w:tc>
        <w:tc>
          <w:tcPr>
            <w:tcW w:w="1112" w:type="dxa"/>
            <w:vAlign w:val="top"/>
          </w:tcPr>
          <w:p>
            <w:pPr>
              <w:spacing w:line="365" w:lineRule="auto"/>
              <w:rPr>
                <w:rFonts w:ascii="Arial"/>
                <w:sz w:val="21"/>
              </w:rPr>
            </w:pPr>
          </w:p>
          <w:p>
            <w:pPr>
              <w:pStyle w:val="6"/>
              <w:spacing w:before="59" w:line="190" w:lineRule="auto"/>
              <w:ind w:left="320"/>
            </w:pPr>
            <w:r>
              <w:rPr>
                <w:spacing w:val="3"/>
              </w:rPr>
              <w:t>4.1.2</w:t>
            </w:r>
          </w:p>
        </w:tc>
        <w:tc>
          <w:tcPr>
            <w:tcW w:w="3599" w:type="dxa"/>
            <w:vAlign w:val="top"/>
          </w:tcPr>
          <w:p>
            <w:pPr>
              <w:pStyle w:val="6"/>
              <w:spacing w:before="48" w:line="228" w:lineRule="auto"/>
              <w:ind w:left="38" w:firstLine="39"/>
              <w:jc w:val="both"/>
            </w:pPr>
            <w:r>
              <w:rPr>
                <w:rFonts w:hint="eastAsia" w:ascii="宋体" w:hAnsi="宋体" w:eastAsia="宋体" w:cs="宋体"/>
                <w:snapToGrid w:val="0"/>
                <w:color w:val="000000"/>
                <w:spacing w:val="16"/>
                <w:kern w:val="0"/>
                <w:sz w:val="18"/>
                <w:szCs w:val="18"/>
                <w:lang w:val="en-US" w:eastAsia="en-US" w:bidi="ar-SA"/>
              </w:rPr>
              <w:t>α-烯烃提纯装置污油罐（V0403）装配图管口N6为放空口，管道流程图和现场该管口上安装有阀门和漏斗，二者与装配图不一致。</w:t>
            </w:r>
          </w:p>
        </w:tc>
        <w:tc>
          <w:tcPr>
            <w:tcW w:w="3457" w:type="dxa"/>
            <w:vAlign w:val="top"/>
          </w:tcPr>
          <w:p>
            <w:pPr>
              <w:spacing w:line="336" w:lineRule="auto"/>
              <w:rPr>
                <w:rFonts w:ascii="Arial"/>
                <w:sz w:val="21"/>
              </w:rPr>
            </w:pPr>
          </w:p>
          <w:p>
            <w:pPr>
              <w:pStyle w:val="6"/>
              <w:spacing w:before="59" w:line="229" w:lineRule="auto"/>
              <w:ind w:left="38"/>
            </w:pPr>
            <w:r>
              <w:rPr>
                <w:spacing w:val="8"/>
              </w:rPr>
              <w:t>联系设计单位核实确认。</w:t>
            </w:r>
          </w:p>
        </w:tc>
        <w:tc>
          <w:tcPr>
            <w:tcW w:w="1091" w:type="dxa"/>
            <w:vAlign w:val="top"/>
          </w:tcPr>
          <w:p>
            <w:pPr>
              <w:spacing w:line="336" w:lineRule="auto"/>
              <w:rPr>
                <w:rFonts w:ascii="Arial"/>
                <w:sz w:val="21"/>
              </w:rPr>
            </w:pPr>
          </w:p>
          <w:p>
            <w:pPr>
              <w:pStyle w:val="6"/>
              <w:spacing w:before="58" w:line="241" w:lineRule="exact"/>
              <w:ind w:left="508"/>
            </w:pPr>
            <w:r>
              <w:rPr>
                <w:position w:val="1"/>
              </w:rPr>
              <w:t>√</w:t>
            </w:r>
          </w:p>
        </w:tc>
        <w:tc>
          <w:tcPr>
            <w:tcW w:w="1244" w:type="dxa"/>
            <w:vAlign w:val="top"/>
          </w:tcPr>
          <w:p>
            <w:pPr>
              <w:rPr>
                <w:rFonts w:ascii="Arial"/>
                <w:sz w:val="21"/>
              </w:rPr>
            </w:pPr>
          </w:p>
        </w:tc>
        <w:tc>
          <w:tcPr>
            <w:tcW w:w="981" w:type="dxa"/>
            <w:vAlign w:val="top"/>
          </w:tcPr>
          <w:p>
            <w:pPr>
              <w:rPr>
                <w:rFonts w:ascii="Arial"/>
                <w:sz w:val="21"/>
              </w:rPr>
            </w:pP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436" w:lineRule="auto"/>
              <w:rPr>
                <w:rFonts w:ascii="Arial"/>
                <w:sz w:val="21"/>
              </w:rPr>
            </w:pPr>
          </w:p>
          <w:p>
            <w:pPr>
              <w:pStyle w:val="6"/>
              <w:spacing w:before="58" w:line="190" w:lineRule="auto"/>
              <w:ind w:left="199"/>
            </w:pPr>
            <w:r>
              <w:rPr>
                <w:spacing w:val="-6"/>
              </w:rPr>
              <w:t>19</w:t>
            </w:r>
          </w:p>
        </w:tc>
        <w:tc>
          <w:tcPr>
            <w:tcW w:w="1112" w:type="dxa"/>
            <w:vAlign w:val="top"/>
          </w:tcPr>
          <w:p>
            <w:pPr>
              <w:spacing w:line="437" w:lineRule="auto"/>
              <w:rPr>
                <w:rFonts w:ascii="Arial"/>
                <w:sz w:val="21"/>
              </w:rPr>
            </w:pPr>
          </w:p>
          <w:p>
            <w:pPr>
              <w:pStyle w:val="6"/>
              <w:spacing w:before="58" w:line="189" w:lineRule="auto"/>
              <w:ind w:left="320"/>
            </w:pPr>
            <w:r>
              <w:rPr>
                <w:spacing w:val="3"/>
              </w:rPr>
              <w:t>4.2.9</w:t>
            </w:r>
          </w:p>
        </w:tc>
        <w:tc>
          <w:tcPr>
            <w:tcW w:w="3599"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α-烯烃提纯装置内多处管道保温未完工，保温层外无保护层，如脱氧解析剂进料泵（P0109）出口管道。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220" w:line="243" w:lineRule="auto"/>
              <w:ind w:left="35"/>
            </w:pPr>
          </w:p>
        </w:tc>
        <w:tc>
          <w:tcPr>
            <w:tcW w:w="3457" w:type="dxa"/>
            <w:vAlign w:val="top"/>
          </w:tcPr>
          <w:p>
            <w:pPr>
              <w:pStyle w:val="6"/>
              <w:spacing w:before="123" w:line="234" w:lineRule="auto"/>
              <w:ind w:left="38"/>
            </w:pPr>
            <w:r>
              <w:rPr>
                <w:spacing w:val="8"/>
              </w:rPr>
              <w:t>按照《工业设备及管道绝热工程设计规范》（GB50264-2013）第6.1.1条的要求，保温结构应有保温层和保护层组成，在落实安全措施的条件下完善保温。</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407" w:lineRule="auto"/>
              <w:rPr>
                <w:rFonts w:ascii="Arial"/>
                <w:sz w:val="21"/>
              </w:rPr>
            </w:pPr>
          </w:p>
          <w:p>
            <w:pPr>
              <w:pStyle w:val="6"/>
              <w:spacing w:before="58" w:line="241"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620" w:type="dxa"/>
            <w:vMerge w:val="continue"/>
            <w:tcBorders>
              <w:top w:val="nil"/>
              <w:bottom w:val="nil"/>
            </w:tcBorders>
            <w:vAlign w:val="top"/>
          </w:tcPr>
          <w:p>
            <w:pPr>
              <w:rPr>
                <w:rFonts w:ascii="Arial"/>
                <w:sz w:val="21"/>
              </w:rPr>
            </w:pPr>
          </w:p>
        </w:tc>
        <w:tc>
          <w:tcPr>
            <w:tcW w:w="556" w:type="dxa"/>
            <w:vAlign w:val="top"/>
          </w:tcPr>
          <w:p>
            <w:pPr>
              <w:pStyle w:val="6"/>
              <w:spacing w:before="189" w:line="189" w:lineRule="auto"/>
              <w:ind w:left="187"/>
            </w:pPr>
            <w:r>
              <w:t>20</w:t>
            </w:r>
          </w:p>
        </w:tc>
        <w:tc>
          <w:tcPr>
            <w:tcW w:w="1112" w:type="dxa"/>
            <w:vAlign w:val="top"/>
          </w:tcPr>
          <w:p>
            <w:pPr>
              <w:pStyle w:val="6"/>
              <w:spacing w:before="188" w:line="190" w:lineRule="auto"/>
              <w:ind w:left="274"/>
            </w:pPr>
            <w:r>
              <w:rPr>
                <w:spacing w:val="4"/>
              </w:rPr>
              <w:t>4.2.10</w:t>
            </w:r>
          </w:p>
        </w:tc>
        <w:tc>
          <w:tcPr>
            <w:tcW w:w="3599" w:type="dxa"/>
            <w:vAlign w:val="top"/>
          </w:tcPr>
          <w:p>
            <w:pPr>
              <w:pStyle w:val="6"/>
              <w:spacing w:before="43" w:line="216" w:lineRule="auto"/>
              <w:ind w:left="34" w:right="17" w:firstLine="2"/>
            </w:pPr>
            <w:r>
              <w:rPr>
                <w:rFonts w:hint="eastAsia" w:ascii="宋体" w:hAnsi="宋体" w:eastAsia="宋体" w:cs="宋体"/>
                <w:snapToGrid w:val="0"/>
                <w:color w:val="000000"/>
                <w:spacing w:val="16"/>
                <w:kern w:val="0"/>
                <w:sz w:val="18"/>
                <w:szCs w:val="18"/>
                <w:lang w:val="en-US" w:eastAsia="en-US" w:bidi="ar-SA"/>
              </w:rPr>
              <w:t>罐区液碱泵房内，液碱泵（52330-P102B）机封冲洗管渗漏。</w:t>
            </w:r>
          </w:p>
        </w:tc>
        <w:tc>
          <w:tcPr>
            <w:tcW w:w="3457" w:type="dxa"/>
            <w:vAlign w:val="top"/>
          </w:tcPr>
          <w:p>
            <w:pPr>
              <w:pStyle w:val="6"/>
              <w:spacing w:before="158" w:line="229" w:lineRule="auto"/>
              <w:ind w:left="40"/>
            </w:pPr>
            <w:r>
              <w:rPr>
                <w:spacing w:val="2"/>
              </w:rPr>
              <w:t>维修。</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pStyle w:val="6"/>
              <w:spacing w:before="158" w:line="242" w:lineRule="exact"/>
              <w:ind w:left="455"/>
            </w:pPr>
            <w:r>
              <w:rPr>
                <w:position w:val="1"/>
              </w:rPr>
              <w:t>√</w:t>
            </w:r>
          </w:p>
        </w:tc>
        <w:tc>
          <w:tcPr>
            <w:tcW w:w="2070"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987" w:right="1080" w:bottom="0" w:left="1010" w:header="0" w:footer="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599"/>
        <w:gridCol w:w="3457"/>
        <w:gridCol w:w="1091"/>
        <w:gridCol w:w="1244"/>
        <w:gridCol w:w="981"/>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620" w:type="dxa"/>
            <w:tcBorders>
              <w:top w:val="nil"/>
            </w:tcBorders>
            <w:vAlign w:val="top"/>
          </w:tcPr>
          <w:p>
            <w:pPr>
              <w:pStyle w:val="6"/>
              <w:spacing w:before="113"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13"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line="231"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599" w:type="dxa"/>
            <w:tcBorders>
              <w:top w:val="nil"/>
            </w:tcBorders>
            <w:vAlign w:val="top"/>
          </w:tcPr>
          <w:p>
            <w:pPr>
              <w:pStyle w:val="6"/>
              <w:spacing w:before="113" w:line="231" w:lineRule="auto"/>
              <w:ind w:left="1445"/>
            </w:pPr>
            <w:r>
              <w:rPr>
                <w:spacing w:val="4"/>
                <w14:textOutline w14:w="3394" w14:cap="sq" w14:cmpd="sng">
                  <w14:solidFill>
                    <w14:srgbClr w14:val="000000"/>
                  </w14:solidFill>
                  <w14:prstDash w14:val="solid"/>
                  <w14:bevel/>
                </w14:textOutline>
              </w:rPr>
              <w:t>问题描述</w:t>
            </w:r>
          </w:p>
        </w:tc>
        <w:tc>
          <w:tcPr>
            <w:tcW w:w="3457" w:type="dxa"/>
            <w:tcBorders>
              <w:top w:val="nil"/>
            </w:tcBorders>
            <w:vAlign w:val="top"/>
          </w:tcPr>
          <w:p>
            <w:pPr>
              <w:pStyle w:val="6"/>
              <w:spacing w:before="113" w:line="229" w:lineRule="auto"/>
              <w:ind w:left="135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58" w:right="50"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58" w:right="50"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32" w:line="229" w:lineRule="auto"/>
              <w:ind w:left="347"/>
            </w:pPr>
            <w:r>
              <w:rPr>
                <w:spacing w:val="8"/>
                <w14:textOutline w14:w="3394" w14:cap="sq" w14:cmpd="sng">
                  <w14:solidFill>
                    <w14:srgbClr w14:val="000000"/>
                  </w14:solidFill>
                  <w14:prstDash w14:val="solid"/>
                  <w14:bevel/>
                </w14:textOutline>
              </w:rPr>
              <w:t>执行类</w:t>
            </w:r>
          </w:p>
        </w:tc>
        <w:tc>
          <w:tcPr>
            <w:tcW w:w="981" w:type="dxa"/>
            <w:vAlign w:val="top"/>
          </w:tcPr>
          <w:p>
            <w:pPr>
              <w:pStyle w:val="6"/>
              <w:spacing w:before="232" w:line="229" w:lineRule="auto"/>
              <w:ind w:left="219"/>
            </w:pPr>
            <w:r>
              <w:rPr>
                <w:spacing w:val="8"/>
                <w14:textOutline w14:w="3394" w14:cap="sq" w14:cmpd="sng">
                  <w14:solidFill>
                    <w14:srgbClr w14:val="000000"/>
                  </w14:solidFill>
                  <w14:prstDash w14:val="solid"/>
                  <w14:bevel/>
                </w14:textOutline>
              </w:rPr>
              <w:t>现场类</w:t>
            </w:r>
          </w:p>
        </w:tc>
        <w:tc>
          <w:tcPr>
            <w:tcW w:w="2070" w:type="dxa"/>
            <w:tcBorders>
              <w:top w:val="nil"/>
            </w:tcBorders>
            <w:vAlign w:val="top"/>
          </w:tcPr>
          <w:p>
            <w:pPr>
              <w:pStyle w:val="6"/>
              <w:spacing w:before="1" w:line="233" w:lineRule="auto"/>
              <w:ind w:left="993" w:right="207" w:hanging="739"/>
              <w:rPr>
                <w:sz w:val="19"/>
                <w:szCs w:val="19"/>
              </w:rPr>
            </w:pPr>
            <w:r>
              <w:rPr>
                <w:spacing w:val="9"/>
                <w:sz w:val="19"/>
                <w:szCs w:val="19"/>
                <w14:textOutline w14:w="3572" w14:cap="sq" w14:cmpd="sng">
                  <w14:solidFill>
                    <w14:srgbClr w14:val="000000"/>
                  </w14:solidFill>
                  <w14:prstDash w14:val="solid"/>
                  <w14:bevel/>
                </w14:textOutline>
              </w:rPr>
              <w:t>是否构成重大隐患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620" w:type="dxa"/>
            <w:vMerge w:val="restart"/>
            <w:tcBorders>
              <w:bottom w:val="nil"/>
            </w:tcBorders>
            <w:vAlign w:val="top"/>
          </w:tcPr>
          <w:p>
            <w:pPr>
              <w:pStyle w:val="6"/>
              <w:spacing w:line="229" w:lineRule="auto"/>
              <w:ind w:left="129"/>
            </w:pPr>
            <w:r>
              <w:rPr>
                <w:spacing w:val="4"/>
                <w14:textOutline w14:w="3394" w14:cap="sq" w14:cmpd="sng">
                  <w14:solidFill>
                    <w14:srgbClr w14:val="000000"/>
                  </w14:solidFill>
                  <w14:prstDash w14:val="solid"/>
                  <w14:bevel/>
                </w14:textOutline>
              </w:rPr>
              <w:t>管理</w:t>
            </w:r>
          </w:p>
        </w:tc>
        <w:tc>
          <w:tcPr>
            <w:tcW w:w="556" w:type="dxa"/>
            <w:vAlign w:val="top"/>
          </w:tcPr>
          <w:p>
            <w:pPr>
              <w:spacing w:line="296" w:lineRule="auto"/>
              <w:rPr>
                <w:rFonts w:ascii="Arial"/>
                <w:sz w:val="21"/>
              </w:rPr>
            </w:pPr>
          </w:p>
          <w:p>
            <w:pPr>
              <w:spacing w:line="297" w:lineRule="auto"/>
              <w:rPr>
                <w:rFonts w:ascii="Arial"/>
                <w:sz w:val="21"/>
              </w:rPr>
            </w:pPr>
          </w:p>
          <w:p>
            <w:pPr>
              <w:pStyle w:val="6"/>
              <w:spacing w:before="59" w:line="190" w:lineRule="auto"/>
              <w:ind w:left="187"/>
            </w:pPr>
            <w:r>
              <w:t>21</w:t>
            </w:r>
          </w:p>
        </w:tc>
        <w:tc>
          <w:tcPr>
            <w:tcW w:w="1112" w:type="dxa"/>
            <w:vAlign w:val="top"/>
          </w:tcPr>
          <w:p>
            <w:pPr>
              <w:spacing w:line="297" w:lineRule="auto"/>
              <w:rPr>
                <w:rFonts w:ascii="Arial"/>
                <w:sz w:val="21"/>
              </w:rPr>
            </w:pPr>
          </w:p>
          <w:p>
            <w:pPr>
              <w:spacing w:line="297" w:lineRule="auto"/>
              <w:rPr>
                <w:rFonts w:ascii="Arial"/>
                <w:sz w:val="21"/>
              </w:rPr>
            </w:pPr>
          </w:p>
          <w:p>
            <w:pPr>
              <w:pStyle w:val="6"/>
              <w:spacing w:before="59" w:line="189" w:lineRule="auto"/>
              <w:ind w:left="320"/>
            </w:pPr>
            <w:r>
              <w:rPr>
                <w:spacing w:val="3"/>
              </w:rPr>
              <w:t>4.3.4</w:t>
            </w:r>
          </w:p>
        </w:tc>
        <w:tc>
          <w:tcPr>
            <w:tcW w:w="3599"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1.加氢裂化装置富气压缩机（27200-C301B）一级气缸冷却水进水管道振动大。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2.罐区甲醇输送泵（52310-P101）机械密封缓冲液罐液位高于上限，机封存在内漏可能。</w:t>
            </w:r>
          </w:p>
          <w:p>
            <w:pPr>
              <w:pStyle w:val="6"/>
              <w:spacing w:before="7" w:line="234" w:lineRule="auto"/>
              <w:ind w:right="7"/>
            </w:pPr>
          </w:p>
        </w:tc>
        <w:tc>
          <w:tcPr>
            <w:tcW w:w="3457" w:type="dxa"/>
            <w:vAlign w:val="top"/>
          </w:tcPr>
          <w:p>
            <w:pPr>
              <w:spacing w:line="282" w:lineRule="auto"/>
              <w:rPr>
                <w:rFonts w:ascii="Arial"/>
                <w:sz w:val="21"/>
              </w:rPr>
            </w:pPr>
          </w:p>
          <w:p>
            <w:pPr>
              <w:spacing w:line="282" w:lineRule="auto"/>
              <w:rPr>
                <w:rFonts w:ascii="Arial"/>
                <w:sz w:val="21"/>
              </w:rPr>
            </w:pPr>
          </w:p>
          <w:p>
            <w:pPr>
              <w:pStyle w:val="6"/>
              <w:spacing w:before="58" w:line="229" w:lineRule="auto"/>
              <w:ind w:left="40"/>
            </w:pPr>
            <w:r>
              <w:rPr>
                <w:rFonts w:hint="eastAsia" w:ascii="宋体" w:hAnsi="宋体" w:eastAsia="宋体" w:cs="宋体"/>
                <w:snapToGrid w:val="0"/>
                <w:color w:val="000000"/>
                <w:spacing w:val="16"/>
                <w:kern w:val="0"/>
                <w:sz w:val="18"/>
                <w:szCs w:val="18"/>
                <w:lang w:val="en-US" w:eastAsia="en-US" w:bidi="ar-SA"/>
              </w:rPr>
              <w:t>查明原因，及时处理</w:t>
            </w:r>
            <w:r>
              <w:rPr>
                <w:rFonts w:hint="eastAsia" w:ascii="宋体" w:hAnsi="宋体" w:eastAsia="宋体" w:cs="宋体"/>
                <w:snapToGrid w:val="0"/>
                <w:color w:val="000000"/>
                <w:spacing w:val="16"/>
                <w:kern w:val="0"/>
                <w:sz w:val="18"/>
                <w:szCs w:val="18"/>
                <w:lang w:val="en-US" w:eastAsia="en-US" w:bidi="ar-SA"/>
              </w:rPr>
              <w:t>。</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282" w:lineRule="auto"/>
              <w:rPr>
                <w:rFonts w:ascii="Arial"/>
                <w:sz w:val="21"/>
              </w:rPr>
            </w:pPr>
          </w:p>
          <w:p>
            <w:pPr>
              <w:spacing w:line="282" w:lineRule="auto"/>
              <w:rPr>
                <w:rFonts w:ascii="Arial"/>
                <w:sz w:val="21"/>
              </w:rPr>
            </w:pPr>
          </w:p>
          <w:p>
            <w:pPr>
              <w:pStyle w:val="6"/>
              <w:spacing w:before="59" w:line="241"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6" w:hRule="atLeast"/>
        </w:trPr>
        <w:tc>
          <w:tcPr>
            <w:tcW w:w="620" w:type="dxa"/>
            <w:vMerge w:val="continue"/>
            <w:tcBorders>
              <w:top w:val="nil"/>
            </w:tcBorders>
            <w:vAlign w:val="top"/>
          </w:tcPr>
          <w:p>
            <w:pPr>
              <w:rPr>
                <w:rFonts w:ascii="Arial"/>
                <w:sz w:val="21"/>
              </w:rPr>
            </w:pPr>
          </w:p>
        </w:tc>
        <w:tc>
          <w:tcPr>
            <w:tcW w:w="556" w:type="dxa"/>
            <w:vAlign w:val="top"/>
          </w:tcPr>
          <w:p>
            <w:pPr>
              <w:spacing w:line="411" w:lineRule="auto"/>
              <w:rPr>
                <w:rFonts w:ascii="Arial"/>
                <w:sz w:val="21"/>
              </w:rPr>
            </w:pPr>
          </w:p>
          <w:p>
            <w:pPr>
              <w:pStyle w:val="6"/>
              <w:spacing w:before="58" w:line="189" w:lineRule="auto"/>
              <w:ind w:left="187"/>
            </w:pPr>
            <w:r>
              <w:t>22</w:t>
            </w:r>
          </w:p>
        </w:tc>
        <w:tc>
          <w:tcPr>
            <w:tcW w:w="1112" w:type="dxa"/>
            <w:vAlign w:val="top"/>
          </w:tcPr>
          <w:p>
            <w:pPr>
              <w:spacing w:line="410" w:lineRule="auto"/>
              <w:rPr>
                <w:rFonts w:ascii="Arial"/>
                <w:sz w:val="21"/>
              </w:rPr>
            </w:pPr>
          </w:p>
          <w:p>
            <w:pPr>
              <w:pStyle w:val="6"/>
              <w:spacing w:before="58" w:line="190" w:lineRule="auto"/>
              <w:ind w:left="320"/>
            </w:pPr>
            <w:r>
              <w:rPr>
                <w:spacing w:val="3"/>
              </w:rPr>
              <w:t>4.4.1</w:t>
            </w:r>
          </w:p>
        </w:tc>
        <w:tc>
          <w:tcPr>
            <w:tcW w:w="3599" w:type="dxa"/>
            <w:vAlign w:val="top"/>
          </w:tcPr>
          <w:p>
            <w:pPr>
              <w:spacing w:line="267" w:lineRule="auto"/>
              <w:rPr>
                <w:rFonts w:ascii="Arial"/>
                <w:sz w:val="21"/>
              </w:rPr>
            </w:pPr>
          </w:p>
          <w:p>
            <w:pPr>
              <w:pStyle w:val="6"/>
              <w:spacing w:before="59" w:line="232" w:lineRule="auto"/>
              <w:ind w:left="36" w:right="10"/>
            </w:pPr>
            <w:r>
              <w:rPr>
                <w:rFonts w:hint="eastAsia" w:ascii="宋体" w:hAnsi="宋体" w:eastAsia="宋体" w:cs="宋体"/>
                <w:snapToGrid w:val="0"/>
                <w:color w:val="000000"/>
                <w:spacing w:val="16"/>
                <w:kern w:val="0"/>
                <w:sz w:val="18"/>
                <w:szCs w:val="18"/>
                <w:lang w:val="en-US" w:eastAsia="en-US" w:bidi="ar-SA"/>
              </w:rPr>
              <w:t>罐区甲醇储罐（52310-TK101A）泡沫混合液立管底部未设置排渣口。</w:t>
            </w:r>
          </w:p>
        </w:tc>
        <w:tc>
          <w:tcPr>
            <w:tcW w:w="3457" w:type="dxa"/>
            <w:vAlign w:val="top"/>
          </w:tcPr>
          <w:p>
            <w:pPr>
              <w:pStyle w:val="6"/>
              <w:spacing w:before="210" w:line="234" w:lineRule="auto"/>
              <w:ind w:left="38" w:right="9"/>
              <w:jc w:val="both"/>
            </w:pPr>
            <w:r>
              <w:rPr>
                <w:rFonts w:hint="eastAsia" w:ascii="宋体" w:hAnsi="宋体" w:eastAsia="宋体" w:cs="宋体"/>
                <w:snapToGrid w:val="0"/>
                <w:color w:val="000000"/>
                <w:spacing w:val="16"/>
                <w:kern w:val="0"/>
                <w:sz w:val="18"/>
                <w:szCs w:val="18"/>
                <w:lang w:val="en-US" w:eastAsia="en-US" w:bidi="ar-SA"/>
              </w:rPr>
              <w:t>按照《泡沫灭火系统技术标准》（GB50151-2021）第4.2.6条的要求，泡沫混合液的立管下端应设锈渣清扫口。</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381" w:lineRule="auto"/>
              <w:rPr>
                <w:rFonts w:ascii="Arial"/>
                <w:sz w:val="21"/>
              </w:rPr>
            </w:pPr>
          </w:p>
          <w:p>
            <w:pPr>
              <w:pStyle w:val="6"/>
              <w:spacing w:before="58" w:line="241"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20"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232" w:lineRule="auto"/>
              <w:ind w:left="125" w:right="106" w:firstLine="21"/>
            </w:pPr>
            <w:r>
              <w:rPr>
                <w:spacing w:val="-4"/>
                <w14:textOutline w14:w="3394" w14:cap="sq" w14:cmpd="sng">
                  <w14:solidFill>
                    <w14:srgbClr w14:val="000000"/>
                  </w14:solidFill>
                  <w14:prstDash w14:val="solid"/>
                  <w14:bevel/>
                </w14:textOutline>
              </w:rPr>
              <w:t>电气</w:t>
            </w:r>
            <w:r>
              <w:t xml:space="preserve"> </w:t>
            </w:r>
            <w:r>
              <w:rPr>
                <w:spacing w:val="6"/>
                <w14:textOutline w14:w="3394" w14:cap="sq" w14:cmpd="sng">
                  <w14:solidFill>
                    <w14:srgbClr w14:val="000000"/>
                  </w14:solidFill>
                  <w14:prstDash w14:val="solid"/>
                  <w14:bevel/>
                </w14:textOutline>
              </w:rPr>
              <w:t>仪表</w:t>
            </w:r>
          </w:p>
        </w:tc>
        <w:tc>
          <w:tcPr>
            <w:tcW w:w="556" w:type="dxa"/>
            <w:vAlign w:val="top"/>
          </w:tcPr>
          <w:p>
            <w:pPr>
              <w:pStyle w:val="6"/>
              <w:spacing w:before="179" w:line="189" w:lineRule="auto"/>
              <w:ind w:left="187"/>
            </w:pPr>
            <w:r>
              <w:t>23</w:t>
            </w:r>
          </w:p>
        </w:tc>
        <w:tc>
          <w:tcPr>
            <w:tcW w:w="1112" w:type="dxa"/>
            <w:vAlign w:val="top"/>
          </w:tcPr>
          <w:p>
            <w:pPr>
              <w:pStyle w:val="6"/>
              <w:spacing w:before="178" w:line="190" w:lineRule="auto"/>
              <w:ind w:left="324"/>
            </w:pPr>
            <w:r>
              <w:rPr>
                <w:spacing w:val="2"/>
              </w:rPr>
              <w:t>5.1.1</w:t>
            </w:r>
          </w:p>
        </w:tc>
        <w:tc>
          <w:tcPr>
            <w:tcW w:w="3599" w:type="dxa"/>
            <w:vAlign w:val="top"/>
          </w:tcPr>
          <w:p>
            <w:pPr>
              <w:pStyle w:val="6"/>
              <w:spacing w:before="34" w:line="216" w:lineRule="auto"/>
              <w:ind w:left="38" w:right="1"/>
            </w:pPr>
            <w:r>
              <w:rPr>
                <w:rFonts w:hint="eastAsia" w:ascii="宋体" w:hAnsi="宋体" w:eastAsia="宋体" w:cs="宋体"/>
                <w:snapToGrid w:val="0"/>
                <w:color w:val="000000"/>
                <w:spacing w:val="16"/>
                <w:kern w:val="0"/>
                <w:sz w:val="18"/>
                <w:szCs w:val="18"/>
                <w:lang w:val="en-US" w:eastAsia="en-US" w:bidi="ar-SA"/>
              </w:rPr>
              <w:t>未提供加氢精制装置、加氢裂化装置仪表维护记录。</w:t>
            </w:r>
          </w:p>
        </w:tc>
        <w:tc>
          <w:tcPr>
            <w:tcW w:w="3457" w:type="dxa"/>
            <w:vAlign w:val="top"/>
          </w:tcPr>
          <w:p>
            <w:pPr>
              <w:pStyle w:val="6"/>
              <w:spacing w:before="148" w:line="229" w:lineRule="auto"/>
              <w:ind w:left="40"/>
            </w:pPr>
            <w:r>
              <w:rPr>
                <w:spacing w:val="7"/>
              </w:rPr>
              <w:t>建立仪表维护记录。</w:t>
            </w:r>
          </w:p>
        </w:tc>
        <w:tc>
          <w:tcPr>
            <w:tcW w:w="1091" w:type="dxa"/>
            <w:vAlign w:val="top"/>
          </w:tcPr>
          <w:p>
            <w:pPr>
              <w:rPr>
                <w:rFonts w:ascii="Arial"/>
                <w:sz w:val="21"/>
              </w:rPr>
            </w:pPr>
          </w:p>
        </w:tc>
        <w:tc>
          <w:tcPr>
            <w:tcW w:w="1244" w:type="dxa"/>
            <w:vAlign w:val="top"/>
          </w:tcPr>
          <w:p>
            <w:pPr>
              <w:pStyle w:val="6"/>
              <w:spacing w:before="148" w:line="241" w:lineRule="exact"/>
              <w:ind w:left="586"/>
            </w:pPr>
            <w:r>
              <w:rPr>
                <w:position w:val="1"/>
              </w:rPr>
              <w:t>√</w:t>
            </w:r>
          </w:p>
        </w:tc>
        <w:tc>
          <w:tcPr>
            <w:tcW w:w="981" w:type="dxa"/>
            <w:vAlign w:val="top"/>
          </w:tcPr>
          <w:p>
            <w:pPr>
              <w:rPr>
                <w:rFonts w:ascii="Arial"/>
                <w:sz w:val="21"/>
              </w:rPr>
            </w:pP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3"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58" w:line="189" w:lineRule="auto"/>
              <w:ind w:left="187"/>
            </w:pPr>
            <w:r>
              <w:t>24</w:t>
            </w:r>
          </w:p>
        </w:tc>
        <w:tc>
          <w:tcPr>
            <w:tcW w:w="1112"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58" w:line="189" w:lineRule="auto"/>
              <w:ind w:left="320"/>
            </w:pPr>
            <w:r>
              <w:rPr>
                <w:spacing w:val="4"/>
                <w14:textOutline w14:w="3394" w14:cap="sq" w14:cmpd="sng">
                  <w14:solidFill>
                    <w14:srgbClr w14:val="000000"/>
                  </w14:solidFill>
                  <w14:prstDash w14:val="solid"/>
                  <w14:bevel/>
                </w14:textOutline>
              </w:rPr>
              <w:t>5.2.3</w:t>
            </w:r>
          </w:p>
        </w:tc>
        <w:tc>
          <w:tcPr>
            <w:tcW w:w="3599" w:type="dxa"/>
            <w:vAlign w:val="top"/>
          </w:tcPr>
          <w:p>
            <w:pPr>
              <w:spacing w:line="467"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1.加氢精制装置氢压机厂房二层一台工艺人员使用的对讲机防爆等级为ExibⅡBT3，不符合标准要求。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2.LPG泵棚内一台行车限重仪无防爆标识。</w:t>
            </w:r>
          </w:p>
          <w:p>
            <w:pPr>
              <w:pStyle w:val="6"/>
              <w:spacing w:before="7" w:line="227" w:lineRule="auto"/>
            </w:pPr>
          </w:p>
        </w:tc>
        <w:tc>
          <w:tcPr>
            <w:tcW w:w="3457" w:type="dxa"/>
            <w:vAlign w:val="top"/>
          </w:tcPr>
          <w:p>
            <w:pPr>
              <w:pStyle w:val="6"/>
              <w:spacing w:before="69" w:line="235" w:lineRule="auto"/>
              <w:ind w:left="37" w:firstLine="1"/>
            </w:pPr>
            <w:r>
              <w:rPr>
                <w:rFonts w:hint="eastAsia" w:ascii="宋体" w:hAnsi="宋体" w:eastAsia="宋体" w:cs="宋体"/>
                <w:snapToGrid w:val="0"/>
                <w:color w:val="000000"/>
                <w:spacing w:val="16"/>
                <w:kern w:val="0"/>
                <w:sz w:val="18"/>
                <w:szCs w:val="18"/>
                <w:lang w:val="en-US" w:eastAsia="en-US" w:bidi="ar-SA"/>
              </w:rPr>
              <w:t>按照《爆炸危险环境电力装置设计规范》（GB50058-2014）第5.2.3条的要求和《危险场所电气防爆安全规范》（AQ3009-2007）第5.1条的要求，防爆电气设备应根据爆炸危险区域的等级和爆炸危险物质的类别、级别和组别选型，安装使用合格的防爆型电气设备。核实行车限重仪的防爆等级情况。</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8" w:line="241"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5"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9" w:lineRule="auto"/>
              <w:ind w:left="187"/>
            </w:pPr>
            <w:r>
              <w:t>25</w:t>
            </w:r>
          </w:p>
        </w:tc>
        <w:tc>
          <w:tcPr>
            <w:tcW w:w="1112"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9" w:lineRule="auto"/>
              <w:ind w:left="324"/>
            </w:pPr>
            <w:r>
              <w:rPr>
                <w:spacing w:val="2"/>
              </w:rPr>
              <w:t>5.2.3</w:t>
            </w:r>
          </w:p>
        </w:tc>
        <w:tc>
          <w:tcPr>
            <w:tcW w:w="3599"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1</w:t>
            </w:r>
            <w:r>
              <w:rPr>
                <w:rFonts w:hint="eastAsia" w:ascii="宋体" w:hAnsi="宋体" w:eastAsia="宋体" w:cs="宋体"/>
                <w:snapToGrid w:val="0"/>
                <w:color w:val="000000"/>
                <w:spacing w:val="16"/>
                <w:kern w:val="0"/>
                <w:sz w:val="18"/>
                <w:szCs w:val="18"/>
                <w:lang w:val="en-US" w:eastAsia="en-US" w:bidi="ar-SA"/>
              </w:rPr>
              <w:t>.加氢裂化装置膜分离系统气动调节阀（27200-PV-13202）仪表接线盒防爆等级为ExdⅡBT6，不符合标准要求。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2.加氢裂化装置1#泵房两台轴流风机防爆等级为ExdⅡBT4，不符合涉氢环境的防爆要求。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3.2#粉煤气化框架4F分析小屋内一台应急照明灯防爆等级为ExdⅡBT6，不符合标准要求。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4.加氢裂化装置氢压机厂房内存放的一台滤油机电机和操作柱的防爆等级为ExdⅡ BT4，不符合标准要求（未运行）。</w:t>
            </w:r>
          </w:p>
          <w:p>
            <w:pPr>
              <w:pStyle w:val="6"/>
              <w:spacing w:before="5" w:line="234" w:lineRule="auto"/>
              <w:jc w:val="both"/>
            </w:pPr>
          </w:p>
        </w:tc>
        <w:tc>
          <w:tcPr>
            <w:tcW w:w="3457" w:type="dxa"/>
            <w:vAlign w:val="top"/>
          </w:tcPr>
          <w:p>
            <w:pPr>
              <w:spacing w:line="304" w:lineRule="auto"/>
              <w:rPr>
                <w:rFonts w:ascii="Arial"/>
                <w:sz w:val="21"/>
              </w:rPr>
            </w:pPr>
          </w:p>
          <w:p>
            <w:pPr>
              <w:spacing w:line="304" w:lineRule="auto"/>
              <w:rPr>
                <w:rFonts w:ascii="Arial"/>
                <w:sz w:val="21"/>
              </w:rPr>
            </w:pPr>
          </w:p>
          <w:p>
            <w:pPr>
              <w:pStyle w:val="6"/>
              <w:spacing w:before="58" w:line="235" w:lineRule="auto"/>
              <w:ind w:left="37" w:firstLine="1"/>
            </w:pPr>
            <w:r>
              <w:rPr>
                <w:rFonts w:hint="eastAsia" w:ascii="宋体" w:hAnsi="宋体" w:eastAsia="宋体" w:cs="宋体"/>
                <w:snapToGrid w:val="0"/>
                <w:color w:val="000000"/>
                <w:spacing w:val="16"/>
                <w:kern w:val="0"/>
                <w:sz w:val="18"/>
                <w:szCs w:val="18"/>
                <w:lang w:val="en-US" w:eastAsia="en-US" w:bidi="ar-SA"/>
              </w:rPr>
              <w:t>按照《爆炸危险环境电力装置设计规范》（GB50058-2014）第5.2.3条的要求和《危险场所电气防爆安全规范》（AQ3009-2007）第5.1条的要求，防爆电气设备应根据爆炸危险区域的等级和爆炸危险物质的类别、级别和组别选型，安装使用合格的防爆型电气设备。</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9" w:line="241" w:lineRule="exact"/>
              <w:ind w:left="455"/>
            </w:pPr>
            <w:r>
              <w:rPr>
                <w:position w:val="1"/>
              </w:rPr>
              <w:t>√</w:t>
            </w:r>
          </w:p>
        </w:tc>
        <w:tc>
          <w:tcPr>
            <w:tcW w:w="2070"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987" w:right="1080" w:bottom="0" w:left="1010" w:header="0" w:footer="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599"/>
        <w:gridCol w:w="3457"/>
        <w:gridCol w:w="1091"/>
        <w:gridCol w:w="1244"/>
        <w:gridCol w:w="981"/>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620" w:type="dxa"/>
            <w:tcBorders>
              <w:top w:val="nil"/>
            </w:tcBorders>
            <w:vAlign w:val="top"/>
          </w:tcPr>
          <w:p>
            <w:pPr>
              <w:pStyle w:val="6"/>
              <w:spacing w:before="113"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13"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line="231"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599" w:type="dxa"/>
            <w:tcBorders>
              <w:top w:val="nil"/>
            </w:tcBorders>
            <w:vAlign w:val="top"/>
          </w:tcPr>
          <w:p>
            <w:pPr>
              <w:pStyle w:val="6"/>
              <w:spacing w:before="113" w:line="231" w:lineRule="auto"/>
              <w:ind w:left="1445"/>
            </w:pPr>
            <w:r>
              <w:rPr>
                <w:spacing w:val="4"/>
                <w14:textOutline w14:w="3394" w14:cap="sq" w14:cmpd="sng">
                  <w14:solidFill>
                    <w14:srgbClr w14:val="000000"/>
                  </w14:solidFill>
                  <w14:prstDash w14:val="solid"/>
                  <w14:bevel/>
                </w14:textOutline>
              </w:rPr>
              <w:t>问题描述</w:t>
            </w:r>
          </w:p>
        </w:tc>
        <w:tc>
          <w:tcPr>
            <w:tcW w:w="3457" w:type="dxa"/>
            <w:tcBorders>
              <w:top w:val="nil"/>
            </w:tcBorders>
            <w:vAlign w:val="top"/>
          </w:tcPr>
          <w:p>
            <w:pPr>
              <w:pStyle w:val="6"/>
              <w:spacing w:before="113" w:line="229" w:lineRule="auto"/>
              <w:ind w:left="135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58" w:right="50"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58" w:right="50"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32" w:line="229" w:lineRule="auto"/>
              <w:ind w:left="347"/>
            </w:pPr>
            <w:r>
              <w:rPr>
                <w:spacing w:val="8"/>
                <w14:textOutline w14:w="3394" w14:cap="sq" w14:cmpd="sng">
                  <w14:solidFill>
                    <w14:srgbClr w14:val="000000"/>
                  </w14:solidFill>
                  <w14:prstDash w14:val="solid"/>
                  <w14:bevel/>
                </w14:textOutline>
              </w:rPr>
              <w:t>执行类</w:t>
            </w:r>
          </w:p>
        </w:tc>
        <w:tc>
          <w:tcPr>
            <w:tcW w:w="981" w:type="dxa"/>
            <w:vAlign w:val="top"/>
          </w:tcPr>
          <w:p>
            <w:pPr>
              <w:pStyle w:val="6"/>
              <w:spacing w:before="232" w:line="229" w:lineRule="auto"/>
              <w:ind w:left="219"/>
            </w:pPr>
            <w:r>
              <w:rPr>
                <w:spacing w:val="8"/>
                <w14:textOutline w14:w="3394" w14:cap="sq" w14:cmpd="sng">
                  <w14:solidFill>
                    <w14:srgbClr w14:val="000000"/>
                  </w14:solidFill>
                  <w14:prstDash w14:val="solid"/>
                  <w14:bevel/>
                </w14:textOutline>
              </w:rPr>
              <w:t>现场类</w:t>
            </w:r>
          </w:p>
        </w:tc>
        <w:tc>
          <w:tcPr>
            <w:tcW w:w="2070" w:type="dxa"/>
            <w:tcBorders>
              <w:top w:val="nil"/>
            </w:tcBorders>
            <w:vAlign w:val="top"/>
          </w:tcPr>
          <w:p>
            <w:pPr>
              <w:pStyle w:val="6"/>
              <w:spacing w:before="1" w:line="233" w:lineRule="auto"/>
              <w:ind w:left="993" w:right="207" w:hanging="739"/>
              <w:rPr>
                <w:sz w:val="19"/>
                <w:szCs w:val="19"/>
              </w:rPr>
            </w:pPr>
            <w:r>
              <w:rPr>
                <w:spacing w:val="9"/>
                <w:sz w:val="19"/>
                <w:szCs w:val="19"/>
                <w14:textOutline w14:w="3572" w14:cap="sq" w14:cmpd="sng">
                  <w14:solidFill>
                    <w14:srgbClr w14:val="000000"/>
                  </w14:solidFill>
                  <w14:prstDash w14:val="solid"/>
                  <w14:bevel/>
                </w14:textOutline>
              </w:rPr>
              <w:t>是否构成重大隐患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5" w:hRule="atLeast"/>
        </w:trPr>
        <w:tc>
          <w:tcPr>
            <w:tcW w:w="620" w:type="dxa"/>
            <w:vMerge w:val="restart"/>
            <w:tcBorders>
              <w:bottom w:val="nil"/>
            </w:tcBorders>
            <w:vAlign w:val="top"/>
          </w:tcPr>
          <w:p>
            <w:pPr>
              <w:rPr>
                <w:rFonts w:ascii="Arial"/>
                <w:sz w:val="21"/>
              </w:rPr>
            </w:pPr>
          </w:p>
        </w:tc>
        <w:tc>
          <w:tcPr>
            <w:tcW w:w="556"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9" w:line="189" w:lineRule="auto"/>
              <w:ind w:left="187"/>
            </w:pPr>
            <w:r>
              <w:t>26</w:t>
            </w:r>
          </w:p>
        </w:tc>
        <w:tc>
          <w:tcPr>
            <w:tcW w:w="111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9" w:line="189" w:lineRule="auto"/>
              <w:ind w:left="320"/>
            </w:pPr>
            <w:r>
              <w:rPr>
                <w:spacing w:val="4"/>
                <w14:textOutline w14:w="3394" w14:cap="sq" w14:cmpd="sng">
                  <w14:solidFill>
                    <w14:srgbClr w14:val="000000"/>
                  </w14:solidFill>
                  <w14:prstDash w14:val="solid"/>
                  <w14:bevel/>
                </w14:textOutline>
              </w:rPr>
              <w:t>5.4.2</w:t>
            </w:r>
          </w:p>
        </w:tc>
        <w:tc>
          <w:tcPr>
            <w:tcW w:w="3599" w:type="dxa"/>
            <w:vAlign w:val="top"/>
          </w:tcPr>
          <w:p>
            <w:pPr>
              <w:spacing w:line="446" w:lineRule="auto"/>
              <w:rPr>
                <w:rFonts w:ascii="Arial"/>
                <w:sz w:val="21"/>
              </w:rPr>
            </w:pPr>
          </w:p>
          <w:p>
            <w:pPr>
              <w:pStyle w:val="6"/>
              <w:spacing w:before="58" w:line="234" w:lineRule="auto"/>
              <w:ind w:left="38" w:hanging="3"/>
              <w:jc w:val="both"/>
            </w:pPr>
            <w:r>
              <w:rPr>
                <w:rFonts w:hint="eastAsia" w:ascii="宋体" w:hAnsi="宋体" w:eastAsia="宋体" w:cs="宋体"/>
                <w:snapToGrid w:val="0"/>
                <w:color w:val="000000"/>
                <w:spacing w:val="16"/>
                <w:kern w:val="0"/>
                <w:sz w:val="18"/>
                <w:szCs w:val="18"/>
                <w:lang w:val="en-US" w:eastAsia="en-US" w:bidi="ar-SA"/>
              </w:rPr>
              <w:t>加氢裂化装置袋式过滤机检修作业，现场正在使用的移动空压机位于爆炸危险区域内，移动空压机的电机和操作柱为非防爆设备。（无相关的特殊作业许可票证）</w:t>
            </w:r>
          </w:p>
        </w:tc>
        <w:tc>
          <w:tcPr>
            <w:tcW w:w="3457" w:type="dxa"/>
            <w:vAlign w:val="top"/>
          </w:tcPr>
          <w:p>
            <w:pPr>
              <w:pStyle w:val="6"/>
              <w:spacing w:before="160" w:line="235" w:lineRule="auto"/>
              <w:ind w:left="37" w:firstLine="1"/>
            </w:pPr>
            <w:r>
              <w:rPr>
                <w:rFonts w:hint="eastAsia" w:ascii="宋体" w:hAnsi="宋体" w:eastAsia="宋体" w:cs="宋体"/>
                <w:snapToGrid w:val="0"/>
                <w:color w:val="000000"/>
                <w:spacing w:val="16"/>
                <w:kern w:val="0"/>
                <w:sz w:val="18"/>
                <w:szCs w:val="18"/>
                <w:lang w:val="en-US" w:eastAsia="en-US" w:bidi="ar-SA"/>
              </w:rPr>
              <w:t>按照《爆炸危险环境电力装置设计规范》（GB50058-2014）第5.2.3条的要求和《危险场所电气防爆安全规范》（AQ3009-2007）第5.1条的要求，防爆电气设备应根据爆炸危险区域的等级和爆炸危险物质的类别、级别和组别选型，安装使用合格的防爆型电气设备。</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9" w:line="241" w:lineRule="exact"/>
              <w:ind w:left="455"/>
            </w:pPr>
            <w:r>
              <w:rPr>
                <w:position w:val="1"/>
                <w14:textOutline w14:w="3394" w14:cap="sq" w14:cmpd="sng">
                  <w14:solidFill>
                    <w14:srgbClr w14:val="000000"/>
                  </w14:solidFill>
                  <w14:prstDash w14:val="solid"/>
                  <w14:bevel/>
                </w14:textOutline>
              </w:rPr>
              <w:t>√</w:t>
            </w:r>
          </w:p>
        </w:tc>
        <w:tc>
          <w:tcPr>
            <w:tcW w:w="2070"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9" w:line="241" w:lineRule="exact"/>
              <w:ind w:left="996"/>
            </w:pPr>
            <w:r>
              <w:rPr>
                <w:position w:val="1"/>
                <w14:textOutline w14:w="3394"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5" w:hRule="atLeast"/>
        </w:trPr>
        <w:tc>
          <w:tcPr>
            <w:tcW w:w="620" w:type="dxa"/>
            <w:vMerge w:val="continue"/>
            <w:tcBorders>
              <w:top w:val="nil"/>
            </w:tcBorders>
            <w:vAlign w:val="top"/>
          </w:tcPr>
          <w:p>
            <w:pPr>
              <w:rPr>
                <w:rFonts w:ascii="Arial"/>
                <w:sz w:val="21"/>
              </w:rPr>
            </w:pPr>
          </w:p>
        </w:tc>
        <w:tc>
          <w:tcPr>
            <w:tcW w:w="55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9" w:line="189" w:lineRule="auto"/>
              <w:ind w:left="187"/>
            </w:pPr>
            <w:r>
              <w:t>27</w:t>
            </w:r>
          </w:p>
        </w:tc>
        <w:tc>
          <w:tcPr>
            <w:tcW w:w="111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9" w:line="189" w:lineRule="auto"/>
              <w:ind w:left="324"/>
            </w:pPr>
            <w:r>
              <w:rPr>
                <w:spacing w:val="2"/>
              </w:rPr>
              <w:t>5.4.2</w:t>
            </w:r>
          </w:p>
        </w:tc>
        <w:tc>
          <w:tcPr>
            <w:tcW w:w="3599" w:type="dxa"/>
            <w:vAlign w:val="top"/>
          </w:tcPr>
          <w:p>
            <w:pPr>
              <w:spacing w:line="354" w:lineRule="auto"/>
              <w:rPr>
                <w:rFonts w:ascii="Arial"/>
                <w:sz w:val="21"/>
              </w:rPr>
            </w:pPr>
          </w:p>
          <w:p>
            <w:pPr>
              <w:spacing w:line="354" w:lineRule="auto"/>
              <w:rPr>
                <w:rFonts w:ascii="Arial"/>
                <w:sz w:val="21"/>
              </w:rPr>
            </w:pPr>
          </w:p>
          <w:p>
            <w:pPr>
              <w:pStyle w:val="6"/>
              <w:spacing w:before="58" w:line="233" w:lineRule="auto"/>
              <w:jc w:val="both"/>
            </w:pPr>
            <w:r>
              <w:rPr>
                <w:rFonts w:hint="eastAsia" w:ascii="宋体" w:hAnsi="宋体" w:eastAsia="宋体" w:cs="宋体"/>
                <w:snapToGrid w:val="0"/>
                <w:color w:val="000000"/>
                <w:spacing w:val="16"/>
                <w:kern w:val="0"/>
                <w:sz w:val="18"/>
                <w:szCs w:val="18"/>
                <w:lang w:val="en-US" w:eastAsia="en-US" w:bidi="ar-SA"/>
              </w:rPr>
              <w:t>1.2#粉煤气化框架一层沉渣池泵正压控制柜正压力控制系统显示柜内压力为0Pa，不符合正压防爆要求。</w:t>
            </w:r>
          </w:p>
        </w:tc>
        <w:tc>
          <w:tcPr>
            <w:tcW w:w="3457" w:type="dxa"/>
            <w:vAlign w:val="top"/>
          </w:tcPr>
          <w:p>
            <w:pPr>
              <w:pStyle w:val="6"/>
              <w:spacing w:before="198" w:line="235" w:lineRule="auto"/>
              <w:ind w:left="37" w:firstLine="2"/>
            </w:pPr>
            <w:r>
              <w:rPr>
                <w:rFonts w:hint="eastAsia" w:ascii="宋体" w:hAnsi="宋体" w:eastAsia="宋体" w:cs="宋体"/>
                <w:snapToGrid w:val="0"/>
                <w:color w:val="000000"/>
                <w:spacing w:val="16"/>
                <w:kern w:val="0"/>
                <w:sz w:val="18"/>
                <w:szCs w:val="18"/>
                <w:lang w:val="en-US" w:eastAsia="en-US" w:bidi="ar-SA"/>
              </w:rPr>
              <w:t>按照《爆炸危险环境电力装置设计规范》（GB50058-2014）第5.2.4条的要求，当选用正压型电气设备及通风系统时，应符合下列规定：电气设备应与通风系统联锁；在电气设备及其通风系统运行中，对 于px、py或pD型设备，其风压不应低于50Pa；对于pz型设备，其风压不应低于25Pa。当风压低于上述值时，应自动断开设备的主电源或发出信号。</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241"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20" w:type="dxa"/>
            <w:vAlign w:val="top"/>
          </w:tcPr>
          <w:p>
            <w:pPr>
              <w:pStyle w:val="6"/>
              <w:spacing w:before="164" w:line="234" w:lineRule="auto"/>
              <w:ind w:left="124" w:right="106"/>
              <w:jc w:val="both"/>
            </w:pPr>
            <w:r>
              <w:rPr>
                <w:spacing w:val="7"/>
                <w14:textOutline w14:w="3394" w14:cap="sq" w14:cmpd="sng">
                  <w14:solidFill>
                    <w14:srgbClr w14:val="000000"/>
                  </w14:solidFill>
                  <w14:prstDash w14:val="solid"/>
                  <w14:bevel/>
                </w14:textOutline>
              </w:rPr>
              <w:t>三年</w:t>
            </w:r>
            <w:r>
              <w:t xml:space="preserve"> </w:t>
            </w:r>
            <w:r>
              <w:rPr>
                <w:spacing w:val="7"/>
                <w14:textOutline w14:w="3394" w14:cap="sq" w14:cmpd="sng">
                  <w14:solidFill>
                    <w14:srgbClr w14:val="000000"/>
                  </w14:solidFill>
                  <w14:prstDash w14:val="solid"/>
                  <w14:bevel/>
                </w14:textOutline>
              </w:rPr>
              <w:t>行动</w:t>
            </w:r>
            <w:r>
              <w:t xml:space="preserve"> </w:t>
            </w:r>
            <w:r>
              <w:rPr>
                <w:spacing w:val="7"/>
                <w14:textOutline w14:w="3394" w14:cap="sq" w14:cmpd="sng">
                  <w14:solidFill>
                    <w14:srgbClr w14:val="000000"/>
                  </w14:solidFill>
                  <w14:prstDash w14:val="solid"/>
                  <w14:bevel/>
                </w14:textOutline>
              </w:rPr>
              <w:t>清零</w:t>
            </w:r>
          </w:p>
        </w:tc>
        <w:tc>
          <w:tcPr>
            <w:tcW w:w="556" w:type="dxa"/>
            <w:vAlign w:val="top"/>
          </w:tcPr>
          <w:p>
            <w:pPr>
              <w:spacing w:line="365" w:lineRule="auto"/>
              <w:rPr>
                <w:rFonts w:ascii="Arial"/>
                <w:sz w:val="21"/>
              </w:rPr>
            </w:pPr>
          </w:p>
          <w:p>
            <w:pPr>
              <w:pStyle w:val="6"/>
              <w:spacing w:before="58" w:line="189" w:lineRule="auto"/>
              <w:ind w:left="187"/>
            </w:pPr>
            <w:r>
              <w:t>28</w:t>
            </w:r>
          </w:p>
        </w:tc>
        <w:tc>
          <w:tcPr>
            <w:tcW w:w="1112" w:type="dxa"/>
            <w:vAlign w:val="top"/>
          </w:tcPr>
          <w:p>
            <w:pPr>
              <w:spacing w:line="365" w:lineRule="auto"/>
              <w:rPr>
                <w:rFonts w:ascii="Arial"/>
                <w:sz w:val="21"/>
              </w:rPr>
            </w:pPr>
          </w:p>
          <w:p>
            <w:pPr>
              <w:pStyle w:val="6"/>
              <w:spacing w:before="58" w:line="189" w:lineRule="auto"/>
              <w:ind w:left="322"/>
            </w:pPr>
            <w:r>
              <w:rPr>
                <w:spacing w:val="3"/>
              </w:rPr>
              <w:t>6.2.4</w:t>
            </w:r>
          </w:p>
        </w:tc>
        <w:tc>
          <w:tcPr>
            <w:tcW w:w="3599" w:type="dxa"/>
            <w:vAlign w:val="top"/>
          </w:tcPr>
          <w:p>
            <w:pPr>
              <w:pStyle w:val="6"/>
              <w:spacing w:before="263" w:line="242" w:lineRule="auto"/>
              <w:ind w:left="38" w:right="6" w:hanging="2"/>
            </w:pPr>
            <w:r>
              <w:rPr>
                <w:rFonts w:hint="eastAsia" w:ascii="宋体" w:hAnsi="宋体" w:eastAsia="宋体" w:cs="宋体"/>
                <w:snapToGrid w:val="0"/>
                <w:color w:val="000000"/>
                <w:spacing w:val="16"/>
                <w:kern w:val="0"/>
                <w:sz w:val="18"/>
                <w:szCs w:val="18"/>
                <w:lang w:val="en-US" w:eastAsia="en-US" w:bidi="ar-SA"/>
              </w:rPr>
              <w:t>α-烯烃分离提纯装置C-0301碳五分离塔塔釜温度（TIC_30114）未设置相关报警。</w:t>
            </w:r>
          </w:p>
        </w:tc>
        <w:tc>
          <w:tcPr>
            <w:tcW w:w="3457"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按照《危险化学品生产建设项目安全风险防控指南（试行）》（应急〔2022〕52号）第7.3.5条的要求，设置相关参数的报警，联系设计单位完善。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48" w:line="228" w:lineRule="auto"/>
              <w:ind w:left="41" w:hanging="2"/>
            </w:pP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335" w:lineRule="auto"/>
              <w:rPr>
                <w:rFonts w:ascii="Arial"/>
                <w:sz w:val="21"/>
              </w:rPr>
            </w:pPr>
          </w:p>
          <w:p>
            <w:pPr>
              <w:pStyle w:val="6"/>
              <w:spacing w:before="58" w:line="241"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trPr>
        <w:tc>
          <w:tcPr>
            <w:tcW w:w="620" w:type="dxa"/>
            <w:vMerge w:val="restart"/>
            <w:tcBorders>
              <w:bottom w:val="nil"/>
            </w:tcBorders>
            <w:vAlign w:val="top"/>
          </w:tcPr>
          <w:p>
            <w:pPr>
              <w:rPr>
                <w:rFonts w:ascii="Arial"/>
                <w:sz w:val="21"/>
              </w:rPr>
            </w:pPr>
          </w:p>
        </w:tc>
        <w:tc>
          <w:tcPr>
            <w:tcW w:w="556" w:type="dxa"/>
            <w:vAlign w:val="top"/>
          </w:tcPr>
          <w:p>
            <w:pPr>
              <w:spacing w:line="279" w:lineRule="auto"/>
              <w:rPr>
                <w:rFonts w:ascii="Arial"/>
                <w:sz w:val="21"/>
              </w:rPr>
            </w:pPr>
          </w:p>
          <w:p>
            <w:pPr>
              <w:pStyle w:val="6"/>
              <w:spacing w:before="59" w:line="189" w:lineRule="auto"/>
              <w:ind w:left="187"/>
            </w:pPr>
            <w:r>
              <w:t>29</w:t>
            </w:r>
          </w:p>
        </w:tc>
        <w:tc>
          <w:tcPr>
            <w:tcW w:w="1112" w:type="dxa"/>
            <w:vAlign w:val="top"/>
          </w:tcPr>
          <w:p>
            <w:pPr>
              <w:spacing w:line="278" w:lineRule="auto"/>
              <w:rPr>
                <w:rFonts w:ascii="Arial"/>
                <w:sz w:val="21"/>
              </w:rPr>
            </w:pPr>
          </w:p>
          <w:p>
            <w:pPr>
              <w:pStyle w:val="6"/>
              <w:spacing w:before="59" w:line="190" w:lineRule="auto"/>
              <w:ind w:left="289"/>
            </w:pPr>
            <w:r>
              <w:rPr>
                <w:spacing w:val="1"/>
              </w:rPr>
              <w:t>10.2.1</w:t>
            </w:r>
          </w:p>
        </w:tc>
        <w:tc>
          <w:tcPr>
            <w:tcW w:w="3599" w:type="dxa"/>
            <w:vAlign w:val="top"/>
          </w:tcPr>
          <w:p>
            <w:pPr>
              <w:pStyle w:val="6"/>
              <w:spacing w:before="194" w:line="232" w:lineRule="auto"/>
              <w:ind w:left="35"/>
            </w:pPr>
            <w:r>
              <w:rPr>
                <w:rFonts w:hint="eastAsia" w:ascii="宋体" w:hAnsi="宋体" w:eastAsia="宋体" w:cs="宋体"/>
                <w:snapToGrid w:val="0"/>
                <w:color w:val="000000"/>
                <w:spacing w:val="16"/>
                <w:kern w:val="0"/>
                <w:sz w:val="18"/>
                <w:szCs w:val="18"/>
                <w:lang w:val="en-US" w:eastAsia="en-US" w:bidi="ar-SA"/>
              </w:rPr>
              <w:t>装车场内油气回收的尾气上采用自制盲板，无盲板加设标识。</w:t>
            </w:r>
          </w:p>
        </w:tc>
        <w:tc>
          <w:tcPr>
            <w:tcW w:w="3457" w:type="dxa"/>
            <w:vAlign w:val="top"/>
          </w:tcPr>
          <w:p>
            <w:pPr>
              <w:pStyle w:val="6"/>
              <w:spacing w:before="193" w:line="233" w:lineRule="auto"/>
              <w:ind w:left="40" w:right="6" w:hanging="1"/>
            </w:pPr>
            <w:r>
              <w:rPr>
                <w:rFonts w:hint="eastAsia" w:ascii="宋体" w:hAnsi="宋体" w:eastAsia="宋体" w:cs="宋体"/>
                <w:snapToGrid w:val="0"/>
                <w:color w:val="000000"/>
                <w:spacing w:val="16"/>
                <w:kern w:val="0"/>
                <w:sz w:val="18"/>
                <w:szCs w:val="18"/>
                <w:lang w:val="en-US" w:eastAsia="en-US" w:bidi="ar-SA"/>
              </w:rPr>
              <w:t>按照企业特殊作业制度要求，增加盲板、加设标识。</w:t>
            </w: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249" w:lineRule="auto"/>
              <w:rPr>
                <w:rFonts w:ascii="Arial"/>
                <w:sz w:val="21"/>
              </w:rPr>
            </w:pPr>
          </w:p>
          <w:p>
            <w:pPr>
              <w:pStyle w:val="6"/>
              <w:spacing w:before="58" w:line="242"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1"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26" w:lineRule="auto"/>
              <w:rPr>
                <w:rFonts w:ascii="Arial"/>
                <w:sz w:val="21"/>
              </w:rPr>
            </w:pPr>
          </w:p>
          <w:p>
            <w:pPr>
              <w:spacing w:line="326" w:lineRule="auto"/>
              <w:rPr>
                <w:rFonts w:ascii="Arial"/>
                <w:sz w:val="21"/>
              </w:rPr>
            </w:pPr>
          </w:p>
          <w:p>
            <w:pPr>
              <w:pStyle w:val="6"/>
              <w:spacing w:before="59" w:line="189" w:lineRule="auto"/>
              <w:ind w:left="189"/>
            </w:pPr>
            <w:r>
              <w:rPr>
                <w:spacing w:val="-1"/>
              </w:rPr>
              <w:t>30</w:t>
            </w:r>
          </w:p>
        </w:tc>
        <w:tc>
          <w:tcPr>
            <w:tcW w:w="1112" w:type="dxa"/>
            <w:vAlign w:val="top"/>
          </w:tcPr>
          <w:p>
            <w:pPr>
              <w:spacing w:line="325" w:lineRule="auto"/>
              <w:rPr>
                <w:rFonts w:ascii="Arial"/>
                <w:sz w:val="21"/>
              </w:rPr>
            </w:pPr>
          </w:p>
          <w:p>
            <w:pPr>
              <w:spacing w:line="326" w:lineRule="auto"/>
              <w:rPr>
                <w:rFonts w:ascii="Arial"/>
                <w:sz w:val="21"/>
              </w:rPr>
            </w:pPr>
          </w:p>
          <w:p>
            <w:pPr>
              <w:pStyle w:val="6"/>
              <w:spacing w:before="59" w:line="190" w:lineRule="auto"/>
              <w:ind w:left="289"/>
            </w:pPr>
            <w:r>
              <w:rPr>
                <w:spacing w:val="1"/>
              </w:rPr>
              <w:t>10.2.1</w:t>
            </w:r>
          </w:p>
        </w:tc>
        <w:tc>
          <w:tcPr>
            <w:tcW w:w="3599"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1.烯烃分离提纯装置露天大量堆放并按要求储存阴凉通风场所，防止暴晒的深度脱氧吸附剂。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2.烯烃分离提纯装置设备设施平面布置图中，无冷冻水管道泵的布置设计。</w:t>
            </w:r>
          </w:p>
          <w:p>
            <w:pPr>
              <w:pStyle w:val="6"/>
              <w:spacing w:before="10" w:line="232" w:lineRule="auto"/>
            </w:pPr>
          </w:p>
        </w:tc>
        <w:tc>
          <w:tcPr>
            <w:tcW w:w="3457" w:type="dxa"/>
            <w:vAlign w:val="top"/>
          </w:tcPr>
          <w:p>
            <w:pPr>
              <w:spacing w:line="394"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1.联系设计单位进行布局设计，并按照物料性质储存。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2.联系设计单位完善设备设施布局设计。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9" w:line="228" w:lineRule="auto"/>
              <w:ind w:right="4"/>
              <w:jc w:val="center"/>
            </w:pP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311" w:lineRule="auto"/>
              <w:rPr>
                <w:rFonts w:ascii="Arial"/>
                <w:sz w:val="21"/>
              </w:rPr>
            </w:pPr>
          </w:p>
          <w:p>
            <w:pPr>
              <w:spacing w:line="311" w:lineRule="auto"/>
              <w:rPr>
                <w:rFonts w:ascii="Arial"/>
                <w:sz w:val="21"/>
              </w:rPr>
            </w:pPr>
          </w:p>
          <w:p>
            <w:pPr>
              <w:pStyle w:val="6"/>
              <w:spacing w:before="59" w:line="241" w:lineRule="exact"/>
              <w:ind w:left="455"/>
            </w:pPr>
            <w:r>
              <w:rPr>
                <w:position w:val="1"/>
              </w:rPr>
              <w:t>√</w:t>
            </w:r>
          </w:p>
        </w:tc>
        <w:tc>
          <w:tcPr>
            <w:tcW w:w="2070"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987" w:right="1080" w:bottom="0" w:left="1010" w:header="0" w:footer="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599"/>
        <w:gridCol w:w="3457"/>
        <w:gridCol w:w="1091"/>
        <w:gridCol w:w="1244"/>
        <w:gridCol w:w="981"/>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620" w:type="dxa"/>
            <w:tcBorders>
              <w:top w:val="nil"/>
            </w:tcBorders>
            <w:vAlign w:val="top"/>
          </w:tcPr>
          <w:p>
            <w:pPr>
              <w:pStyle w:val="6"/>
              <w:spacing w:before="113"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13"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line="231"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599" w:type="dxa"/>
            <w:tcBorders>
              <w:top w:val="nil"/>
            </w:tcBorders>
            <w:vAlign w:val="top"/>
          </w:tcPr>
          <w:p>
            <w:pPr>
              <w:pStyle w:val="6"/>
              <w:spacing w:before="113" w:line="231" w:lineRule="auto"/>
              <w:ind w:left="1445"/>
            </w:pPr>
            <w:r>
              <w:rPr>
                <w:spacing w:val="4"/>
                <w14:textOutline w14:w="3394" w14:cap="sq" w14:cmpd="sng">
                  <w14:solidFill>
                    <w14:srgbClr w14:val="000000"/>
                  </w14:solidFill>
                  <w14:prstDash w14:val="solid"/>
                  <w14:bevel/>
                </w14:textOutline>
              </w:rPr>
              <w:t>问题描述</w:t>
            </w:r>
          </w:p>
        </w:tc>
        <w:tc>
          <w:tcPr>
            <w:tcW w:w="3457" w:type="dxa"/>
            <w:tcBorders>
              <w:top w:val="nil"/>
            </w:tcBorders>
            <w:vAlign w:val="top"/>
          </w:tcPr>
          <w:p>
            <w:pPr>
              <w:pStyle w:val="6"/>
              <w:spacing w:before="113" w:line="229" w:lineRule="auto"/>
              <w:ind w:left="135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58" w:right="50"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58" w:right="50"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32" w:line="229" w:lineRule="auto"/>
              <w:ind w:left="347"/>
            </w:pPr>
            <w:r>
              <w:rPr>
                <w:spacing w:val="8"/>
                <w14:textOutline w14:w="3394" w14:cap="sq" w14:cmpd="sng">
                  <w14:solidFill>
                    <w14:srgbClr w14:val="000000"/>
                  </w14:solidFill>
                  <w14:prstDash w14:val="solid"/>
                  <w14:bevel/>
                </w14:textOutline>
              </w:rPr>
              <w:t>执行类</w:t>
            </w:r>
          </w:p>
        </w:tc>
        <w:tc>
          <w:tcPr>
            <w:tcW w:w="981" w:type="dxa"/>
            <w:vAlign w:val="top"/>
          </w:tcPr>
          <w:p>
            <w:pPr>
              <w:pStyle w:val="6"/>
              <w:spacing w:before="232" w:line="229" w:lineRule="auto"/>
              <w:ind w:left="219"/>
            </w:pPr>
            <w:r>
              <w:rPr>
                <w:spacing w:val="8"/>
                <w14:textOutline w14:w="3394" w14:cap="sq" w14:cmpd="sng">
                  <w14:solidFill>
                    <w14:srgbClr w14:val="000000"/>
                  </w14:solidFill>
                  <w14:prstDash w14:val="solid"/>
                  <w14:bevel/>
                </w14:textOutline>
              </w:rPr>
              <w:t>现场类</w:t>
            </w:r>
          </w:p>
        </w:tc>
        <w:tc>
          <w:tcPr>
            <w:tcW w:w="2070" w:type="dxa"/>
            <w:tcBorders>
              <w:top w:val="nil"/>
            </w:tcBorders>
            <w:vAlign w:val="top"/>
          </w:tcPr>
          <w:p>
            <w:pPr>
              <w:pStyle w:val="6"/>
              <w:spacing w:before="1" w:line="233" w:lineRule="auto"/>
              <w:ind w:left="993" w:right="207" w:hanging="739"/>
              <w:rPr>
                <w:sz w:val="19"/>
                <w:szCs w:val="19"/>
              </w:rPr>
            </w:pPr>
            <w:r>
              <w:rPr>
                <w:spacing w:val="9"/>
                <w:sz w:val="19"/>
                <w:szCs w:val="19"/>
                <w14:textOutline w14:w="3572" w14:cap="sq" w14:cmpd="sng">
                  <w14:solidFill>
                    <w14:srgbClr w14:val="000000"/>
                  </w14:solidFill>
                  <w14:prstDash w14:val="solid"/>
                  <w14:bevel/>
                </w14:textOutline>
              </w:rPr>
              <w:t>是否构成重大隐患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2" w:hRule="atLeast"/>
        </w:trPr>
        <w:tc>
          <w:tcPr>
            <w:tcW w:w="620" w:type="dxa"/>
            <w:vAlign w:val="top"/>
          </w:tcPr>
          <w:p>
            <w:pPr>
              <w:spacing w:line="369" w:lineRule="auto"/>
              <w:rPr>
                <w:rFonts w:ascii="Arial"/>
                <w:sz w:val="21"/>
              </w:rPr>
            </w:pPr>
          </w:p>
          <w:p>
            <w:pPr>
              <w:pStyle w:val="6"/>
              <w:spacing w:before="59" w:line="229" w:lineRule="auto"/>
              <w:ind w:left="125"/>
            </w:pPr>
            <w:r>
              <w:rPr>
                <w:spacing w:val="6"/>
                <w14:textOutline w14:w="3394" w14:cap="sq" w14:cmpd="sng">
                  <w14:solidFill>
                    <w14:srgbClr w14:val="000000"/>
                  </w14:solidFill>
                  <w14:prstDash w14:val="solid"/>
                  <w14:bevel/>
                </w14:textOutline>
              </w:rPr>
              <w:t>其他</w:t>
            </w:r>
          </w:p>
        </w:tc>
        <w:tc>
          <w:tcPr>
            <w:tcW w:w="55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90" w:lineRule="auto"/>
              <w:ind w:left="189"/>
            </w:pPr>
            <w:r>
              <w:rPr>
                <w:spacing w:val="-1"/>
              </w:rPr>
              <w:t>31</w:t>
            </w:r>
          </w:p>
        </w:tc>
        <w:tc>
          <w:tcPr>
            <w:tcW w:w="111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90" w:lineRule="auto"/>
              <w:ind w:left="289"/>
            </w:pPr>
            <w:r>
              <w:rPr>
                <w:spacing w:val="1"/>
              </w:rPr>
              <w:t>10.4.1</w:t>
            </w:r>
          </w:p>
        </w:tc>
        <w:tc>
          <w:tcPr>
            <w:tcW w:w="359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1.加氢裂化装置氢压机厂房二层一处防爆隔离室上方两个照明灯接线盒缺螺栓。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2.加氢裂化装置氢压机厂房富气压缩机A盘车电机行程开关电缆线皮破损，进线孔密封不严。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3.2#粉煤气化装置四层给煤机控制柜急停按钮缺少防护罩。</w:t>
            </w:r>
          </w:p>
          <w:p>
            <w:pPr>
              <w:pStyle w:val="6"/>
              <w:spacing w:before="7" w:line="232" w:lineRule="auto"/>
            </w:pPr>
          </w:p>
        </w:tc>
        <w:tc>
          <w:tcPr>
            <w:tcW w:w="3457"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1.按照《危险场所电气防爆安全规范》（AQ3009-2007）第6.1.2.1.4条的要求，防爆电气设备的紧固螺栓不应缺失，松动，补齐螺栓。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2.按照《电气装置安装工程爆炸和火灾危险环境电气装置施工及验收规范》（GB50257-2014）第4.1.4条的要求，防爆电气设备的进线口与电缆、导线引入连接后，应保持引入单元的完整性和弹性密封圈的密封性。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6"/>
                <w:kern w:val="0"/>
                <w:sz w:val="18"/>
                <w:szCs w:val="18"/>
                <w:lang w:val="en-US" w:eastAsia="en-US" w:bidi="ar-SA"/>
              </w:rPr>
            </w:pPr>
            <w:r>
              <w:rPr>
                <w:rFonts w:hint="eastAsia" w:ascii="宋体" w:hAnsi="宋体" w:eastAsia="宋体" w:cs="宋体"/>
                <w:snapToGrid w:val="0"/>
                <w:color w:val="000000"/>
                <w:spacing w:val="16"/>
                <w:kern w:val="0"/>
                <w:sz w:val="18"/>
                <w:szCs w:val="18"/>
                <w:lang w:val="en-US" w:eastAsia="en-US" w:bidi="ar-SA"/>
              </w:rPr>
              <w:t>3.按照《生产设备安全卫生设计总则》（GB5083-1999）第5.5.1条的要求，对可能出现误动作或被误操作的操纵器，应采取必要的保护措施。</w:t>
            </w:r>
          </w:p>
          <w:p>
            <w:pPr>
              <w:pStyle w:val="6"/>
              <w:spacing w:before="7" w:line="234" w:lineRule="auto"/>
              <w:ind w:right="13"/>
            </w:pPr>
          </w:p>
        </w:tc>
        <w:tc>
          <w:tcPr>
            <w:tcW w:w="1091" w:type="dxa"/>
            <w:vAlign w:val="top"/>
          </w:tcPr>
          <w:p>
            <w:pPr>
              <w:rPr>
                <w:rFonts w:ascii="Arial"/>
                <w:sz w:val="21"/>
              </w:rPr>
            </w:pPr>
          </w:p>
        </w:tc>
        <w:tc>
          <w:tcPr>
            <w:tcW w:w="1244" w:type="dxa"/>
            <w:vAlign w:val="top"/>
          </w:tcPr>
          <w:p>
            <w:pPr>
              <w:rPr>
                <w:rFonts w:ascii="Arial"/>
                <w:sz w:val="21"/>
              </w:rPr>
            </w:pPr>
          </w:p>
        </w:tc>
        <w:tc>
          <w:tcPr>
            <w:tcW w:w="981"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41" w:lineRule="exact"/>
              <w:ind w:left="455"/>
            </w:pPr>
            <w:r>
              <w:rPr>
                <w:position w:val="1"/>
              </w:rPr>
              <w:t>√</w:t>
            </w:r>
          </w:p>
        </w:tc>
        <w:tc>
          <w:tcPr>
            <w:tcW w:w="20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620" w:type="dxa"/>
            <w:vAlign w:val="top"/>
          </w:tcPr>
          <w:p>
            <w:pPr>
              <w:pStyle w:val="6"/>
              <w:spacing w:before="38" w:line="191" w:lineRule="auto"/>
              <w:ind w:left="125"/>
            </w:pPr>
            <w:r>
              <w:rPr>
                <w:spacing w:val="6"/>
                <w14:textOutline w14:w="3394" w14:cap="sq" w14:cmpd="sng">
                  <w14:solidFill>
                    <w14:srgbClr w14:val="000000"/>
                  </w14:solidFill>
                  <w14:prstDash w14:val="solid"/>
                  <w14:bevel/>
                </w14:textOutline>
              </w:rPr>
              <w:t>合计</w:t>
            </w:r>
          </w:p>
        </w:tc>
        <w:tc>
          <w:tcPr>
            <w:tcW w:w="556" w:type="dxa"/>
            <w:vAlign w:val="top"/>
          </w:tcPr>
          <w:p>
            <w:pPr>
              <w:pStyle w:val="6"/>
              <w:spacing w:before="68" w:line="161" w:lineRule="auto"/>
              <w:ind w:left="189"/>
            </w:pPr>
            <w:r>
              <w:rPr>
                <w:spacing w:val="-1"/>
              </w:rPr>
              <w:t>31</w:t>
            </w:r>
          </w:p>
        </w:tc>
        <w:tc>
          <w:tcPr>
            <w:tcW w:w="1112" w:type="dxa"/>
            <w:vAlign w:val="top"/>
          </w:tcPr>
          <w:p>
            <w:pPr>
              <w:pStyle w:val="6"/>
              <w:spacing w:before="38" w:line="191" w:lineRule="auto"/>
              <w:ind w:left="509"/>
            </w:pPr>
            <w:r>
              <w:t>/</w:t>
            </w:r>
          </w:p>
        </w:tc>
        <w:tc>
          <w:tcPr>
            <w:tcW w:w="3599" w:type="dxa"/>
            <w:vAlign w:val="top"/>
          </w:tcPr>
          <w:p>
            <w:pPr>
              <w:pStyle w:val="6"/>
              <w:spacing w:before="38" w:line="191" w:lineRule="auto"/>
              <w:ind w:left="1757"/>
            </w:pPr>
            <w:r>
              <w:t>/</w:t>
            </w:r>
          </w:p>
        </w:tc>
        <w:tc>
          <w:tcPr>
            <w:tcW w:w="3457" w:type="dxa"/>
            <w:vAlign w:val="top"/>
          </w:tcPr>
          <w:p>
            <w:pPr>
              <w:pStyle w:val="6"/>
              <w:spacing w:before="38" w:line="191" w:lineRule="auto"/>
              <w:ind w:left="1688"/>
            </w:pPr>
            <w:r>
              <w:t>/</w:t>
            </w:r>
          </w:p>
        </w:tc>
        <w:tc>
          <w:tcPr>
            <w:tcW w:w="1091" w:type="dxa"/>
            <w:vAlign w:val="top"/>
          </w:tcPr>
          <w:p>
            <w:pPr>
              <w:pStyle w:val="6"/>
              <w:spacing w:before="69" w:line="159" w:lineRule="auto"/>
              <w:ind w:left="513"/>
            </w:pPr>
            <w:r>
              <w:t>5</w:t>
            </w:r>
          </w:p>
        </w:tc>
        <w:tc>
          <w:tcPr>
            <w:tcW w:w="1244" w:type="dxa"/>
            <w:vAlign w:val="top"/>
          </w:tcPr>
          <w:p>
            <w:pPr>
              <w:pStyle w:val="6"/>
              <w:spacing w:before="68" w:line="161" w:lineRule="auto"/>
              <w:ind w:left="588"/>
            </w:pPr>
            <w:r>
              <w:t>9</w:t>
            </w:r>
          </w:p>
        </w:tc>
        <w:tc>
          <w:tcPr>
            <w:tcW w:w="981" w:type="dxa"/>
            <w:vAlign w:val="top"/>
          </w:tcPr>
          <w:p>
            <w:pPr>
              <w:pStyle w:val="6"/>
              <w:spacing w:before="68" w:line="161" w:lineRule="auto"/>
              <w:ind w:left="423"/>
            </w:pPr>
            <w:r>
              <w:rPr>
                <w:spacing w:val="-6"/>
              </w:rPr>
              <w:t>18</w:t>
            </w:r>
          </w:p>
        </w:tc>
        <w:tc>
          <w:tcPr>
            <w:tcW w:w="2070" w:type="dxa"/>
            <w:vAlign w:val="top"/>
          </w:tcPr>
          <w:p>
            <w:pPr>
              <w:pStyle w:val="6"/>
              <w:spacing w:before="68" w:line="161" w:lineRule="auto"/>
              <w:ind w:left="1012"/>
            </w:pPr>
            <w:r>
              <w:t>1</w:t>
            </w:r>
          </w:p>
        </w:tc>
      </w:tr>
    </w:tbl>
    <w:p>
      <w:pPr>
        <w:rPr>
          <w:rFonts w:ascii="Arial"/>
          <w:sz w:val="21"/>
        </w:rPr>
      </w:pPr>
      <w:bookmarkStart w:id="0" w:name="_GoBack"/>
      <w:bookmarkEnd w:id="0"/>
    </w:p>
    <w:sectPr>
      <w:pgSz w:w="16837" w:h="11905"/>
      <w:pgMar w:top="987" w:right="1080" w:bottom="0" w:left="10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1MzQ5YjJjYTY4ZmZjN2I1YmFhNzM4MjFjYTdlY2IifQ=="/>
  </w:docVars>
  <w:rsids>
    <w:rsidRoot w:val="00000000"/>
    <w:rsid w:val="01CC0580"/>
    <w:rsid w:val="0AA95014"/>
    <w:rsid w:val="0ACC4C58"/>
    <w:rsid w:val="107E484D"/>
    <w:rsid w:val="11BB30FD"/>
    <w:rsid w:val="14096B23"/>
    <w:rsid w:val="150F3CC6"/>
    <w:rsid w:val="172872C1"/>
    <w:rsid w:val="17DA1C7A"/>
    <w:rsid w:val="19464D1A"/>
    <w:rsid w:val="19E80F89"/>
    <w:rsid w:val="1D696A8F"/>
    <w:rsid w:val="23FF584D"/>
    <w:rsid w:val="25D6438C"/>
    <w:rsid w:val="2708012B"/>
    <w:rsid w:val="2708078A"/>
    <w:rsid w:val="3350577D"/>
    <w:rsid w:val="36341386"/>
    <w:rsid w:val="391F1580"/>
    <w:rsid w:val="3B0C4680"/>
    <w:rsid w:val="3D314871"/>
    <w:rsid w:val="414A79F1"/>
    <w:rsid w:val="4368266F"/>
    <w:rsid w:val="4C790513"/>
    <w:rsid w:val="50A84331"/>
    <w:rsid w:val="59536CAE"/>
    <w:rsid w:val="5A85116B"/>
    <w:rsid w:val="5CA545CE"/>
    <w:rsid w:val="61C86CA3"/>
    <w:rsid w:val="68AD2D33"/>
    <w:rsid w:val="71031AA6"/>
    <w:rsid w:val="729B5D0E"/>
    <w:rsid w:val="72A176EC"/>
    <w:rsid w:val="753919A8"/>
    <w:rsid w:val="764A782F"/>
    <w:rsid w:val="76A21419"/>
    <w:rsid w:val="7E7B3A68"/>
    <w:rsid w:val="7FEC5D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115</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2024-03-28T10:36:00Z</dcterms:created>
  <dc:creator>雨林木风</dc:creator>
  <cp:lastModifiedBy>火龙果</cp:lastModifiedBy>
  <dcterms:modified xsi:type="dcterms:W3CDTF">2024-04-11T07:32:49Z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2024-04-07T08:56:52Z</vt:filetime>
  </property>
  <property fmtid="{D5CDD505-2E9C-101B-9397-08002B2CF9AE}" pid="4" name="KSOProductBuildVer">
    <vt:lpwstr>2052-12.1.0.16412</vt:lpwstr>
  </property>
  <property fmtid="{D5CDD505-2E9C-101B-9397-08002B2CF9AE}" pid="5" name="ICV">
    <vt:lpwstr>DC2691330C16448783043E2226150E2A_12</vt:lpwstr>
  </property>
</Properties>
</file>