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jc w:val="both"/>
        <w:rPr>
          <w:rFonts w:hint="eastAsia"/>
          <w:b w:val="0"/>
          <w:bCs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现场调查表1  一般情况现场调查表</w:t>
      </w:r>
    </w:p>
    <w:p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0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盟市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 旗（区）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县代码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县人口数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val="en-US" w:eastAsia="zh-CN"/>
        </w:rPr>
        <w:t xml:space="preserve">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乡镇（苏木）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乡镇代码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行政村（嘎查）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行政村代码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自然村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病区类型：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建村（屯）时间：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（年）   常住户数：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（户）   常住人口数：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其中男性：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（人）  女性：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（人）  其中儿童（指18岁以下人群）：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（人）   氟斑牙总人数;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（人）  氟骨症人数：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（人）。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jc w:val="center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病区改水水源及饮水情况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历史水氟含量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 是否改水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改水时间：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（年） 供水方式：自来水、供水点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（个）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分散式供水点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（个）   每年供水时间：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（月） 现水氟浓度: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（mg/L）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覆盖人口数：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（人）  饮水人数：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（人）  实际受益人数：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（人） 是否到达控制标准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说  明： 病区类型：  1、历史病区村    2.新发现的氟超标地区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数据汇总人：                       数据复核人：                         日期：</w:t>
      </w:r>
    </w:p>
    <w:p>
      <w:pPr>
        <w:keepNext w:val="0"/>
        <w:keepLines w:val="0"/>
        <w:pageBreakBefore w:val="0"/>
        <w:tabs>
          <w:tab w:val="left" w:pos="7560"/>
        </w:tabs>
        <w:kinsoku/>
        <w:wordWrap/>
        <w:overflowPunct/>
        <w:topLinePunct w:val="0"/>
        <w:bidi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7560"/>
        </w:tabs>
        <w:kinsoku/>
        <w:wordWrap/>
        <w:overflowPunct/>
        <w:topLinePunct w:val="0"/>
        <w:bidi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</w:p>
    <w:p>
      <w:pPr>
        <w:pStyle w:val="10"/>
        <w:rPr>
          <w:rFonts w:hint="eastAsia"/>
          <w:b w:val="0"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现场调查2  改水工程、已改水村调查表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eastAsia="宋体"/>
          <w:b w:val="0"/>
          <w:bCs/>
          <w:sz w:val="24"/>
          <w:szCs w:val="24"/>
          <w:u w:val="single"/>
          <w:lang w:val="en-US" w:eastAsia="zh-CN"/>
        </w:rPr>
      </w:pPr>
      <w:r>
        <w:rPr>
          <w:rFonts w:hint="eastAsia"/>
          <w:b w:val="0"/>
          <w:bCs/>
          <w:sz w:val="28"/>
          <w:szCs w:val="28"/>
          <w:u w:val="single"/>
        </w:rPr>
        <w:t xml:space="preserve">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盟市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旗（区）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县代码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县人口数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乡镇（苏木）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乡镇代码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行政村（嘎查）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行政村代码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自然村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 w:ascii="Times New Roman" w:eastAsia="宋体"/>
          <w:b w:val="0"/>
          <w:bCs/>
          <w:sz w:val="24"/>
          <w:szCs w:val="24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b w:val="0"/>
          <w:bCs/>
          <w:sz w:val="24"/>
          <w:szCs w:val="24"/>
          <w:u w:val="single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改水工程名称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                </w:t>
      </w:r>
      <w:r>
        <w:rPr>
          <w:rFonts w:hint="eastAsia"/>
          <w:b w:val="0"/>
          <w:bCs/>
          <w:sz w:val="24"/>
          <w:szCs w:val="24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改水工程地址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                              </w:t>
      </w:r>
      <w:r>
        <w:rPr>
          <w:rFonts w:hint="eastAsia"/>
          <w:b w:val="0"/>
          <w:bCs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b w:val="0"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自然村位置经度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自然村位置纬度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病区类型：</w:t>
      </w:r>
      <w:r>
        <w:rPr>
          <w:rFonts w:hint="eastAsia"/>
          <w:b w:val="0"/>
          <w:bCs/>
          <w:color w:val="000000"/>
          <w:sz w:val="24"/>
          <w:szCs w:val="24"/>
        </w:rPr>
        <w:t xml:space="preserve"> </w:t>
      </w:r>
      <w:r>
        <w:rPr>
          <w:rFonts w:hint="eastAsia"/>
          <w:b w:val="0"/>
          <w:bCs/>
          <w:color w:val="000000"/>
          <w:sz w:val="24"/>
          <w:szCs w:val="24"/>
          <w:u w:val="single"/>
        </w:rPr>
        <w:t xml:space="preserve">     </w:t>
      </w:r>
      <w:r>
        <w:rPr>
          <w:rFonts w:hint="eastAsia" w:ascii="Times New Roman" w:eastAsia="宋体"/>
          <w:b w:val="0"/>
          <w:bCs/>
          <w:color w:val="000000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color w:val="000000"/>
          <w:sz w:val="24"/>
          <w:szCs w:val="24"/>
          <w:u w:val="single"/>
        </w:rPr>
        <w:t xml:space="preserve">       </w:t>
      </w:r>
      <w:r>
        <w:rPr>
          <w:rFonts w:hint="eastAsia"/>
          <w:b w:val="0"/>
          <w:bCs/>
          <w:color w:val="00000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b w:val="0"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常住户数：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（户） 常住人口数：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/>
          <w:b w:val="0"/>
          <w:bCs/>
          <w:color w:val="000000"/>
          <w:sz w:val="24"/>
          <w:szCs w:val="24"/>
        </w:rPr>
        <w:t xml:space="preserve">（人）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是否改水</w:t>
      </w:r>
      <w:r>
        <w:rPr>
          <w:rFonts w:hint="eastAsia"/>
          <w:b w:val="0"/>
          <w:bCs/>
          <w:color w:val="000000"/>
          <w:sz w:val="24"/>
          <w:szCs w:val="24"/>
          <w:u w:val="single"/>
        </w:rPr>
        <w:t xml:space="preserve">     </w:t>
      </w:r>
      <w:r>
        <w:rPr>
          <w:rFonts w:hint="eastAsia" w:ascii="Times New Roman" w:eastAsia="宋体"/>
          <w:b w:val="0"/>
          <w:bCs/>
          <w:color w:val="000000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color w:val="000000"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改水前水氟含量</w:t>
      </w:r>
      <w:r>
        <w:rPr>
          <w:rFonts w:hint="eastAsia"/>
          <w:b w:val="0"/>
          <w:bCs/>
          <w:color w:val="000000"/>
          <w:sz w:val="24"/>
          <w:szCs w:val="24"/>
          <w:u w:val="single"/>
        </w:rPr>
        <w:t xml:space="preserve">    </w:t>
      </w:r>
      <w:r>
        <w:rPr>
          <w:rFonts w:hint="eastAsia" w:ascii="Times New Roman" w:eastAsia="宋体"/>
          <w:b w:val="0"/>
          <w:bCs/>
          <w:color w:val="00000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color w:val="000000"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(mg/L)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b w:val="0"/>
          <w:bCs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水源类型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改水形式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工程规模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覆盖人口数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仿宋" w:hAnsi="仿宋" w:eastAsia="仿宋" w:cs="仿宋"/>
          <w:b w:val="0"/>
          <w:bCs/>
          <w:color w:val="000000"/>
          <w:sz w:val="24"/>
          <w:szCs w:val="24"/>
        </w:rPr>
        <w:t>（人）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实际受益人口数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仿宋" w:hAnsi="仿宋" w:eastAsia="仿宋" w:cs="仿宋"/>
          <w:b w:val="0"/>
          <w:bCs/>
          <w:color w:val="000000"/>
          <w:sz w:val="24"/>
          <w:szCs w:val="24"/>
        </w:rPr>
        <w:t>（人）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改水时间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    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（年）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除氟方式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             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运转情况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     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b w:val="0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水源水或出厂水水氟浓度 第1次测定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(mg/L) 第2次测定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</w:t>
      </w:r>
      <w:r>
        <w:rPr>
          <w:rFonts w:hint="eastAsia"/>
          <w:b w:val="0"/>
          <w:bCs/>
          <w:color w:val="000000"/>
          <w:sz w:val="24"/>
          <w:szCs w:val="24"/>
          <w:u w:val="single"/>
        </w:rPr>
        <w:t>(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mg/L)均值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(mg/L)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00000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数据汇总人：                      数据复核人：                         日期: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仿宋_GB2312" w:eastAsia="仿宋_GB2312"/>
          <w:b w:val="0"/>
          <w:bCs/>
          <w:spacing w:val="37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说明：水源类型1：1地面水（江河、湖泊、水库、溪水、沟塘）2地下水  改水方式1打井 2引水 3理化除氟 4水窖  病区类型： 1、历史病区村  2.新发现的氟超标地区  除氟方法4：1.混凝沉淀2.吸附过滤3.反渗透4.电渗透5.其他 工程规模5：大型集中供水（日供水在1000m3及以上或供水人口在1万人及以上）填1；小型集中供水（日供水在1000m3 以下或供水人口在1万人以下）填2. 运行情况6：1正常：除正常检修外，一年所有时间每天都能按时供水；2 间歇：一年累计有4个月及以上不能正常供水；3报废：完全停止供水。同一工程覆盖多个自然村应将自然村逐一填写，其中水源水共用一组数据，工程井报废的自然村、每户一口井（或水窖）的自然村均按照东西南北中末梢水采5份，其余每个村采2份。检测时间填写检测水源水水氟浓度的时间。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现场调查表3  未改水村及分散式改水调查表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firstLine="240" w:firstLineChars="100"/>
        <w:rPr>
          <w:rFonts w:hint="default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盟市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旗区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val="en-US" w:eastAsia="zh-CN"/>
        </w:rPr>
        <w:t>县代码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乡镇（苏木）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乡镇代码</w:t>
      </w:r>
    </w:p>
    <w:tbl>
      <w:tblPr>
        <w:tblStyle w:val="19"/>
        <w:tblpPr w:leftFromText="180" w:rightFromText="180" w:vertAnchor="text" w:horzAnchor="page" w:tblpXSpec="center" w:tblpY="310"/>
        <w:tblOverlap w:val="never"/>
        <w:tblW w:w="1400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42"/>
        <w:gridCol w:w="909"/>
        <w:gridCol w:w="884"/>
        <w:gridCol w:w="1116"/>
        <w:gridCol w:w="1450"/>
        <w:gridCol w:w="1205"/>
        <w:gridCol w:w="663"/>
        <w:gridCol w:w="972"/>
        <w:gridCol w:w="921"/>
        <w:gridCol w:w="817"/>
        <w:gridCol w:w="1110"/>
        <w:gridCol w:w="1111"/>
        <w:gridCol w:w="746"/>
        <w:gridCol w:w="105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68" w:hRule="atLeast"/>
          <w:jc w:val="center"/>
        </w:trPr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行政村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自然村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是否为病区村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是否改水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自然村位置（经度）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自然村位置（纬度</w:t>
            </w: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户数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常住人口数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采样方位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户主姓名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水氟</w:t>
            </w:r>
            <w:r>
              <w:rPr>
                <w:rFonts w:hint="default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（mg/L</w:t>
            </w:r>
            <w:r>
              <w:rPr>
                <w:rStyle w:val="35"/>
                <w:rFonts w:hint="default" w:ascii="仿宋" w:hAnsi="仿宋" w:eastAsia="仿宋" w:cs="仿宋"/>
                <w:b w:val="0"/>
                <w:bCs/>
                <w:color w:val="auto"/>
                <w:sz w:val="24"/>
                <w:szCs w:val="24"/>
              </w:rPr>
              <w:t>）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水氟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均值</w:t>
            </w: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检测时间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  <w:jc w:val="center"/>
        </w:trPr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  <w:jc w:val="center"/>
        </w:trPr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  <w:jc w:val="center"/>
        </w:trPr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  <w:jc w:val="center"/>
        </w:trPr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  <w:jc w:val="center"/>
        </w:trPr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  <w:jc w:val="center"/>
        </w:trPr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0" w:hRule="atLeast"/>
          <w:jc w:val="center"/>
        </w:trPr>
        <w:tc>
          <w:tcPr>
            <w:tcW w:w="10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600" w:lineRule="exact"/>
        <w:ind w:firstLine="240" w:firstLineChars="100"/>
        <w:jc w:val="left"/>
        <w:textAlignment w:val="center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说明：采样方位分别为东、西、南、北、中共五条数据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600" w:lineRule="exact"/>
        <w:ind w:firstLine="240" w:firstLineChars="100"/>
        <w:jc w:val="both"/>
        <w:textAlignment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i w:val="0"/>
          <w:iCs w:val="0"/>
          <w:sz w:val="24"/>
          <w:szCs w:val="24"/>
          <w:lang w:val="en-US" w:eastAsia="zh-CN"/>
        </w:rPr>
        <w:t>数据汇总人：                 数据复核人：                    日期：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现场调查表4  一般情况及净水器使用情况现场调查表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" w:hAnsi="仿宋" w:eastAsia="仿宋" w:cs="仿宋"/>
          <w:b w:val="0"/>
          <w:bCs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盟市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/>
          <w:b w:val="0"/>
          <w:bCs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旗（区）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县代码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县人口数</w:t>
      </w:r>
      <w:r>
        <w:rPr>
          <w:rFonts w:hint="eastAsia"/>
          <w:b w:val="0"/>
          <w:bCs/>
          <w:sz w:val="24"/>
          <w:szCs w:val="24"/>
          <w:u w:val="none"/>
        </w:rPr>
        <w:t xml:space="preserve"> </w:t>
      </w:r>
      <w:r>
        <w:rPr>
          <w:rFonts w:hint="eastAsia" w:ascii="Times New Roman" w:eastAsia="宋体"/>
          <w:b w:val="0"/>
          <w:bCs/>
          <w:sz w:val="24"/>
          <w:szCs w:val="24"/>
          <w:u w:val="none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乡镇（苏木）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行政村（嘎查）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自然村（浩特）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行政村代码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户籍户数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户籍人口数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常住户数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常住人口数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自然村位置（经纬度）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病区类型：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村主任电话：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净水器使用情况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本村净水器数量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本村水氟均值（mg/L）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户主姓名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净水器品牌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型号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批次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生产厂家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原水氟含量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（mg/L）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安装时间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年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月  过滤后水氟含量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（mg/L） 最近一次水氟含量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（mg/L） 检测时间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年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多长时间检测一次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第一次换滤芯时间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年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月多长时间换滤芯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/>
          <w:b w:val="0"/>
          <w:bCs/>
          <w:sz w:val="24"/>
          <w:szCs w:val="24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最近一次换滤芯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年</w:t>
      </w:r>
      <w:r>
        <w:rPr>
          <w:rFonts w:hint="eastAsia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Times New Roman" w:eastAsia="宋体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月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 厂家是否有售后服务站（是、否）       如果有，售后服务期限（小于3年  3年  3年以上  长期）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有无更换滤芯的部门（有、无）        现在是否使用（是、否）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说  明： 病区类型：  1、农区  2、牧区  3、半农半牧   4、林区  5、城区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960" w:firstLineChars="4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村水氟含量均值 ：若有样品水氟超标，即为超标样均值，若无超标样品，即为采集水样均值。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 xml:space="preserve">数据汇总人：                 数据复核人：                 日期：                 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现场调查表5  8-12岁儿童氟斑牙患病情况现场调查表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firstLine="240" w:firstLineChars="100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盟市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旗区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none"/>
          <w:lang w:val="en-US" w:eastAsia="zh-CN"/>
        </w:rPr>
        <w:t>县代码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乡镇（苏木）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lang w:val="en-US" w:eastAsia="zh-CN"/>
        </w:rPr>
        <w:t>乡镇代码</w:t>
      </w:r>
    </w:p>
    <w:tbl>
      <w:tblPr>
        <w:tblStyle w:val="19"/>
        <w:tblpPr w:leftFromText="180" w:rightFromText="180" w:vertAnchor="text" w:horzAnchor="page" w:tblpX="1168" w:tblpY="225"/>
        <w:tblOverlap w:val="never"/>
        <w:tblW w:w="1478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21"/>
        <w:gridCol w:w="1991"/>
        <w:gridCol w:w="2070"/>
        <w:gridCol w:w="2160"/>
        <w:gridCol w:w="938"/>
        <w:gridCol w:w="1307"/>
        <w:gridCol w:w="865"/>
        <w:gridCol w:w="742"/>
        <w:gridCol w:w="761"/>
        <w:gridCol w:w="819"/>
        <w:gridCol w:w="1317"/>
        <w:gridCol w:w="10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06" w:hRule="atLeast"/>
        </w:trPr>
        <w:tc>
          <w:tcPr>
            <w:tcW w:w="7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9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乡镇（苏木）</w:t>
            </w: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行政村（嘎查）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自然村</w:t>
            </w: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是否改水</w:t>
            </w:r>
          </w:p>
        </w:tc>
        <w:tc>
          <w:tcPr>
            <w:tcW w:w="130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水氟均值</w:t>
            </w:r>
          </w:p>
        </w:tc>
        <w:tc>
          <w:tcPr>
            <w:tcW w:w="86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7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性别</w:t>
            </w:r>
          </w:p>
        </w:tc>
        <w:tc>
          <w:tcPr>
            <w:tcW w:w="819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年龄</w:t>
            </w:r>
          </w:p>
        </w:tc>
        <w:tc>
          <w:tcPr>
            <w:tcW w:w="131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氟斑牙诊断结果</w:t>
            </w:r>
          </w:p>
        </w:tc>
        <w:tc>
          <w:tcPr>
            <w:tcW w:w="109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9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0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6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9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0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6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9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0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6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9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0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6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5" w:hRule="atLeast"/>
        </w:trPr>
        <w:tc>
          <w:tcPr>
            <w:tcW w:w="7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9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0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6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5" w:hRule="atLeast"/>
        </w:trPr>
        <w:tc>
          <w:tcPr>
            <w:tcW w:w="72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9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0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76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81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31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  <w:tc>
          <w:tcPr>
            <w:tcW w:w="10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ascii="仿宋" w:hAnsi="仿宋" w:eastAsia="仿宋" w:cs="仿宋"/>
                <w:b w:val="0"/>
                <w:bCs/>
                <w:sz w:val="24"/>
                <w:szCs w:val="24"/>
              </w:rPr>
            </w:pPr>
          </w:p>
        </w:tc>
      </w:tr>
    </w:tbl>
    <w:p>
      <w:pPr>
        <w:pStyle w:val="31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firstLine="420"/>
        <w:jc w:val="left"/>
        <w:rPr>
          <w:rFonts w:ascii="仿宋" w:hAnsi="仿宋" w:eastAsia="仿宋" w:cs="仿宋"/>
          <w:b w:val="0"/>
          <w:bCs/>
          <w:sz w:val="24"/>
          <w:szCs w:val="24"/>
        </w:rPr>
      </w:pPr>
    </w:p>
    <w:p>
      <w:pPr>
        <w:pStyle w:val="31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600" w:lineRule="exact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说明：氟斑牙诊断结果分为：1 正常； 2 可疑；  3 极轻度；  4 轻度；  5 中度；  6 重度。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600" w:lineRule="exact"/>
        <w:jc w:val="lef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调查人：                      审核人：               调查日期：     年   月    日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" w:hAnsi="仿宋" w:eastAsia="仿宋" w:cs="仿宋"/>
          <w:b w:val="0"/>
          <w:bCs/>
          <w:kern w:val="0"/>
          <w:sz w:val="24"/>
          <w:szCs w:val="24"/>
        </w:rPr>
        <w:sectPr>
          <w:headerReference r:id="rId3" w:type="default"/>
          <w:footerReference r:id="rId4" w:type="default"/>
          <w:pgSz w:w="16838" w:h="11906" w:orient="landscape"/>
          <w:pgMar w:top="1060" w:right="1157" w:bottom="1060" w:left="1157" w:header="851" w:footer="680" w:gutter="0"/>
          <w:pgNumType w:fmt="decimal"/>
          <w:cols w:space="720" w:num="1"/>
          <w:docGrid w:type="linesAndChars" w:linePitch="319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现场调查表6  成人临床氟骨症现场调查表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ascii="仿宋_GB2312" w:eastAsia="仿宋_GB2312"/>
          <w:b w:val="0"/>
          <w:bCs/>
          <w:sz w:val="24"/>
          <w:szCs w:val="24"/>
          <w:u w:val="single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盟（市）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旗（区）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乡镇（苏木）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行政村（嘎查）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自然村</w:t>
      </w:r>
      <w:r>
        <w:rPr>
          <w:rFonts w:hint="eastAsia" w:ascii="仿宋_GB2312" w:hAnsi="黑体" w:eastAsia="仿宋_GB2312" w:cs="黑体"/>
          <w:b w:val="0"/>
          <w:bCs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黑体" w:eastAsia="仿宋_GB2312" w:cs="黑体"/>
          <w:b w:val="0"/>
          <w:bCs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是否改水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水氟均值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（mg/ L）</w:t>
      </w:r>
    </w:p>
    <w:tbl>
      <w:tblPr>
        <w:tblStyle w:val="19"/>
        <w:tblpPr w:leftFromText="180" w:rightFromText="180" w:vertAnchor="text" w:horzAnchor="page" w:tblpX="1441" w:tblpY="59"/>
        <w:tblOverlap w:val="never"/>
        <w:tblW w:w="1397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9"/>
        <w:gridCol w:w="1096"/>
        <w:gridCol w:w="434"/>
        <w:gridCol w:w="454"/>
        <w:gridCol w:w="473"/>
        <w:gridCol w:w="371"/>
        <w:gridCol w:w="453"/>
        <w:gridCol w:w="472"/>
        <w:gridCol w:w="412"/>
        <w:gridCol w:w="454"/>
        <w:gridCol w:w="454"/>
        <w:gridCol w:w="519"/>
        <w:gridCol w:w="510"/>
        <w:gridCol w:w="537"/>
        <w:gridCol w:w="680"/>
        <w:gridCol w:w="681"/>
        <w:gridCol w:w="804"/>
        <w:gridCol w:w="515"/>
        <w:gridCol w:w="495"/>
        <w:gridCol w:w="495"/>
        <w:gridCol w:w="536"/>
        <w:gridCol w:w="496"/>
        <w:gridCol w:w="445"/>
        <w:gridCol w:w="449"/>
        <w:gridCol w:w="454"/>
        <w:gridCol w:w="448"/>
        <w:gridCol w:w="45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atLeast"/>
        </w:trPr>
        <w:tc>
          <w:tcPr>
            <w:tcW w:w="3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10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姓名</w:t>
            </w:r>
          </w:p>
        </w:tc>
        <w:tc>
          <w:tcPr>
            <w:tcW w:w="4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4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年龄</w:t>
            </w:r>
          </w:p>
        </w:tc>
        <w:tc>
          <w:tcPr>
            <w:tcW w:w="4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氟斑牙</w:t>
            </w:r>
          </w:p>
        </w:tc>
        <w:tc>
          <w:tcPr>
            <w:tcW w:w="8884" w:type="dxa"/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症状及体征</w:t>
            </w:r>
          </w:p>
        </w:tc>
        <w:tc>
          <w:tcPr>
            <w:tcW w:w="44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诊断结果</w:t>
            </w:r>
          </w:p>
        </w:tc>
        <w:tc>
          <w:tcPr>
            <w:tcW w:w="4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尿氟含量</w:t>
            </w:r>
          </w:p>
        </w:tc>
        <w:tc>
          <w:tcPr>
            <w:tcW w:w="45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是否饮用砖茶</w:t>
            </w:r>
          </w:p>
        </w:tc>
        <w:tc>
          <w:tcPr>
            <w:tcW w:w="44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是否为新发病例</w:t>
            </w:r>
          </w:p>
        </w:tc>
        <w:tc>
          <w:tcPr>
            <w:tcW w:w="4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5" w:hRule="atLeast"/>
        </w:trPr>
        <w:tc>
          <w:tcPr>
            <w:tcW w:w="3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3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6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轻度标准</w:t>
            </w:r>
          </w:p>
        </w:tc>
        <w:tc>
          <w:tcPr>
            <w:tcW w:w="424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中度标准</w:t>
            </w:r>
          </w:p>
        </w:tc>
        <w:tc>
          <w:tcPr>
            <w:tcW w:w="2022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重度标准</w:t>
            </w:r>
          </w:p>
        </w:tc>
        <w:tc>
          <w:tcPr>
            <w:tcW w:w="4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1" w:hRule="atLeast"/>
        </w:trPr>
        <w:tc>
          <w:tcPr>
            <w:tcW w:w="3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61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 xml:space="preserve">持续性休息痛,不受季节、气候变化影响 </w:t>
            </w:r>
          </w:p>
        </w:tc>
        <w:tc>
          <w:tcPr>
            <w:tcW w:w="51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关节僵硬</w:t>
            </w:r>
          </w:p>
        </w:tc>
        <w:tc>
          <w:tcPr>
            <w:tcW w:w="51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上肢屈曲</w:t>
            </w:r>
          </w:p>
        </w:tc>
        <w:tc>
          <w:tcPr>
            <w:tcW w:w="53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屈肘搭肩困难</w:t>
            </w:r>
          </w:p>
        </w:tc>
        <w:tc>
          <w:tcPr>
            <w:tcW w:w="68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摸对侧耳廓困难</w:t>
            </w:r>
          </w:p>
        </w:tc>
        <w:tc>
          <w:tcPr>
            <w:tcW w:w="68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 xml:space="preserve">上举180°困难 </w:t>
            </w:r>
          </w:p>
        </w:tc>
        <w:tc>
          <w:tcPr>
            <w:tcW w:w="8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 xml:space="preserve">摸对侧肩胛下角困难 </w:t>
            </w:r>
          </w:p>
        </w:tc>
        <w:tc>
          <w:tcPr>
            <w:tcW w:w="51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 xml:space="preserve">下蹲困难 </w:t>
            </w:r>
          </w:p>
        </w:tc>
        <w:tc>
          <w:tcPr>
            <w:tcW w:w="49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 xml:space="preserve">脊柱僵硬 </w:t>
            </w:r>
          </w:p>
        </w:tc>
        <w:tc>
          <w:tcPr>
            <w:tcW w:w="49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驼背</w:t>
            </w:r>
          </w:p>
        </w:tc>
        <w:tc>
          <w:tcPr>
            <w:tcW w:w="5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 xml:space="preserve">肘膝关节变形 </w:t>
            </w:r>
          </w:p>
        </w:tc>
        <w:tc>
          <w:tcPr>
            <w:tcW w:w="4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 xml:space="preserve">瘫痪 </w:t>
            </w:r>
          </w:p>
        </w:tc>
        <w:tc>
          <w:tcPr>
            <w:tcW w:w="44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3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3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颈</w:t>
            </w:r>
          </w:p>
        </w:tc>
        <w:tc>
          <w:tcPr>
            <w:tcW w:w="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腰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肘</w:t>
            </w:r>
          </w:p>
        </w:tc>
        <w:tc>
          <w:tcPr>
            <w:tcW w:w="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膝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 xml:space="preserve">肩 </w:t>
            </w: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其他</w:t>
            </w:r>
          </w:p>
        </w:tc>
        <w:tc>
          <w:tcPr>
            <w:tcW w:w="51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1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3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1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3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6" w:hRule="atLeast"/>
        </w:trPr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6" w:hRule="atLeast"/>
        </w:trPr>
        <w:tc>
          <w:tcPr>
            <w:tcW w:w="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说明：1、轻度：关节疼痛指颈、腰和四肢大关节持续性休息痛症状（3个以上部位），不受季节、气候变化影响，可伴有肢体抽搐、麻木，关节晨僵， 腰部僵硬。  2、中度：除上述关节疼痛症状外，伴有颈、腰、上肢、下肢关节运动功能障碍体征，生活、劳动能力降低。 3、重度：严重的颈、腰、上肢、下肢关节运动障碍，肢体变形，生活、劳动能力显著降低或丧失，瘫痪。   4、在诊断依据和诊断结果相应栏下的格内用“1”标注检查结果。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39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39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填表单位（公章）：              填报日期：              填表人：       审核人：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sectPr>
          <w:footerReference r:id="rId5" w:type="default"/>
          <w:pgSz w:w="16838" w:h="11906" w:orient="landscape"/>
          <w:pgMar w:top="1236" w:right="1440" w:bottom="1236" w:left="1440" w:header="851" w:footer="680" w:gutter="0"/>
          <w:pgNumType w:fmt="decimal"/>
          <w:cols w:space="720" w:num="1"/>
          <w:docGrid w:type="lines" w:linePitch="325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临床氟骨症诊断说明及图例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1.临床氟骨症诊断说明: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持续性休息痛：在非劳动、持重或运动状态下，关节仍感疼痛。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上肢屈曲：肘关节活动受限，表现为上肢无法伸展。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屈肘搭肩困难：屈肘中指不能触及同侧肩峰。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摸对侧耳廓困难：经枕后中指不能触及对侧耳廓。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上举180度困难：上臂上举不到180度。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摸对侧肩胛下角困难：经后背中指从下方向不能触及对侧肩胛骨下角。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驼背；脊柱前弯或侧弯，从侧面可见病人脊柱明显后凸出如弓状。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2.临床氟骨症诊断图例：</w:t>
      </w:r>
    </w:p>
    <w:p>
      <w:pPr>
        <w:pStyle w:val="10"/>
        <w:numPr>
          <w:ilvl w:val="0"/>
          <w:numId w:val="0"/>
        </w:numPr>
        <w:rPr>
          <w:rFonts w:hint="eastAsia"/>
          <w:b w:val="0"/>
          <w:bCs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auto"/>
        <w:ind w:firstLine="320" w:firstLineChars="1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5308600</wp:posOffset>
                </wp:positionH>
                <wp:positionV relativeFrom="paragraph">
                  <wp:posOffset>1003935</wp:posOffset>
                </wp:positionV>
                <wp:extent cx="2713990" cy="400685"/>
                <wp:effectExtent l="0" t="0" r="10160" b="1841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99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经枕后中指不能触及对侧耳廓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8pt;margin-top:79.05pt;height:31.55pt;width:213.7pt;z-index:251661312;mso-width-relative:page;mso-height-relative:page;" fillcolor="#FFFFFF" filled="t" stroked="f" coordsize="21600,21600" o:gfxdata="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YBAGb1wAAAAwB&#10;AAAPAAAAAAAAAAEAIAAAACIAAABkcnMvZG93bnJldi54bWxQSwECFAAUAAAACACHTuJAkAuuCFUC&#10;AACfBAAADgAAAAAAAAABACAAAAAm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经枕后中指不能触及对侧耳廓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802640</wp:posOffset>
                </wp:positionV>
                <wp:extent cx="3191510" cy="447040"/>
                <wp:effectExtent l="0" t="0" r="8890" b="1016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600" w:lineRule="exact"/>
                              <w:ind w:firstLine="240" w:firstLineChars="100"/>
                              <w:jc w:val="left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双手屈肘中指不能触及同侧肩峰。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2pt;margin-top:63.2pt;height:35.2pt;width:251.3pt;z-index:251660288;mso-width-relative:page;mso-height-relative:page;" fillcolor="#FFFFFF" filled="t" stroked="f" coordsize="21600,21600" o:gfxdata="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MneSXWAAAA&#10;CwEAAA8AAAAAAAAAAQAgAAAAIgAAAGRycy9kb3ducmV2LnhtbFBLAQIUABQAAAAIAIdO4kBtxPCz&#10;WAIAAJ8EAAAOAAAAAAAAAAEAIAAAACU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600" w:lineRule="exact"/>
                        <w:ind w:firstLine="240" w:firstLineChars="100"/>
                        <w:jc w:val="left"/>
                        <w:rPr>
                          <w:rFonts w:hint="eastAsia" w:ascii="仿宋_GB2312" w:hAnsi="仿宋_GB2312" w:eastAsia="仿宋_GB2312" w:cs="仿宋_GB2312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双手屈肘中指不能触及同侧肩峰。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866775</wp:posOffset>
                </wp:positionV>
                <wp:extent cx="2172970" cy="533400"/>
                <wp:effectExtent l="0" t="0" r="1778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5540" y="4269105"/>
                          <a:ext cx="217297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600" w:lineRule="exact"/>
                              <w:ind w:firstLine="240" w:firstLineChars="100"/>
                              <w:jc w:val="left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双肘关节屈曲。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65pt;margin-top:68.25pt;height:42pt;width:171.1pt;z-index:251659264;mso-width-relative:page;mso-height-relative:page;" fillcolor="#FFFFFF" filled="t" stroked="f" coordsize="21600,21600" o:gfxdata="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CpFlg9UAAAAKAQAADwAAAAAAAAABACAAAAAiAAAAZHJzL2Rvd25yZXYueG1sUEsBAhQAFAAA&#10;AAgAh07iQOV+2/JkAgAAqwQAAA4AAAAAAAAAAQAgAAAAJA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600" w:lineRule="exact"/>
                        <w:ind w:firstLine="240" w:firstLineChars="100"/>
                        <w:jc w:val="left"/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双肘关节屈曲。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14375" cy="821690"/>
            <wp:effectExtent l="0" t="0" r="9525" b="1651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l="53978" t="10371" r="22215" b="6272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32790" cy="876300"/>
            <wp:effectExtent l="0" t="0" r="10160" b="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l="65356" t="45679" r="5252" b="1913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  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95960" cy="806450"/>
            <wp:effectExtent l="0" t="0" r="8890" b="1270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l="14262" t="45534" r="63184" b="16849"/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648335" cy="806450"/>
            <wp:effectExtent l="0" t="0" r="18415" b="1270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l="54880" t="9009" r="26537" b="5642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    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61365" cy="850900"/>
            <wp:effectExtent l="0" t="0" r="635" b="635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l="54610" t="8379" r="20245" b="552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136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auto"/>
        <w:jc w:val="left"/>
        <w:textAlignment w:val="auto"/>
        <w:rPr>
          <w:rFonts w:ascii="宋体" w:hAnsi="宋体"/>
          <w:b w:val="0"/>
          <w:bCs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5451475</wp:posOffset>
                </wp:positionH>
                <wp:positionV relativeFrom="paragraph">
                  <wp:posOffset>1186815</wp:posOffset>
                </wp:positionV>
                <wp:extent cx="2152650" cy="257810"/>
                <wp:effectExtent l="0" t="0" r="0" b="889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驼背。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25pt;margin-top:93.45pt;height:20.3pt;width:169.5pt;z-index:251664384;mso-width-relative:page;mso-height-relative:page;" fillcolor="#FFFFFF" filled="t" stroked="f" coordsize="21600,21600" o:gfxdata="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8BXRz1gAAAAwB&#10;AAAPAAAAAAAAAAEAIAAAACIAAABkcnMvZG93bnJldi54bWxQSwECFAAUAAAACACHTuJAqRZjhlYC&#10;AACfBAAADgAAAAAAAAABACAAAAAl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驼背。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1032510</wp:posOffset>
                </wp:positionV>
                <wp:extent cx="3038475" cy="1008380"/>
                <wp:effectExtent l="0" t="0" r="9525" b="127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600" w:lineRule="exact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经后背中指摸不到对侧肩胛骨下角。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25pt;margin-top:81.3pt;height:79.4pt;width:239.25pt;z-index:251663360;mso-width-relative:page;mso-height-relative:page;" fillcolor="#FFFFFF" filled="t" stroked="f" coordsize="21600,21600" o:gfxdata="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+922utUA&#10;AAALAQAADwAAAAAAAAABACAAAAAiAAAAZHJzL2Rvd25yZXYueG1sUEsBAhQAFAAAAAgAh07iQAAj&#10;l7JbAgAAoA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600" w:lineRule="exact"/>
                        <w:jc w:val="center"/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经后背中指摸不到对侧肩胛骨下角。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1002030</wp:posOffset>
                </wp:positionV>
                <wp:extent cx="2753360" cy="695325"/>
                <wp:effectExtent l="0" t="0" r="8890" b="952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600" w:lineRule="exact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上臂上举不到180°或不能上举。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3pt;margin-top:78.9pt;height:54.75pt;width:216.8pt;z-index:251662336;mso-width-relative:page;mso-height-relative:page;" fillcolor="#FFFFFF" filled="t" stroked="f" coordsize="21600,21600" o:gfxdata="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I9leL1wAAAAsB&#10;AAAPAAAAAAAAAAEAIAAAACIAAABkcnMvZG93bnJldi54bWxQSwECFAAUAAAACACHTuJAWj0a9FUC&#10;AACfBAAADgAAAAAAAAABACAAAAAm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600" w:lineRule="exact"/>
                        <w:jc w:val="center"/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上臂上举不到180°或不能上举。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81050" cy="1003935"/>
            <wp:effectExtent l="0" t="0" r="0" b="571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l="11559" t="49098" r="61221" b="127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71525" cy="940435"/>
            <wp:effectExtent l="0" t="0" r="9525" b="1206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l="54178" t="8125" r="24922" b="6445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57885" cy="994410"/>
            <wp:effectExtent l="0" t="0" r="18415" b="1524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rcRect l="74223" t="46162" r="5237" b="11743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72160" cy="967740"/>
            <wp:effectExtent l="0" t="0" r="8890" b="381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rcRect l="13780" t="8888" r="62267" b="57291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    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49935" cy="943610"/>
            <wp:effectExtent l="0" t="0" r="12065" b="8890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l="17789" t="51775" r="54755" b="20242"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sectPr>
          <w:footerReference r:id="rId6" w:type="default"/>
          <w:pgSz w:w="16838" w:h="11906" w:orient="landscape"/>
          <w:pgMar w:top="1236" w:right="1440" w:bottom="1236" w:left="1440" w:header="851" w:footer="680" w:gutter="0"/>
          <w:pgNumType w:fmt="decimal"/>
          <w:cols w:space="720" w:num="1"/>
          <w:docGrid w:type="lines" w:linePitch="325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现场调查表7  氟骨症病例X线拍片现场登记表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20" w:firstLineChars="5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市（盟</w:t>
      </w:r>
      <w:r>
        <w:rPr>
          <w:rFonts w:hint="eastAsia" w:eastAsia="仿宋_GB2312"/>
          <w:b w:val="0"/>
          <w:bCs/>
          <w:sz w:val="24"/>
          <w:szCs w:val="24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旗（区）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乡（镇、苏木）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行政村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行政区划代码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自然村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40" w:firstLineChars="100"/>
        <w:jc w:val="left"/>
        <w:textAlignment w:val="auto"/>
        <w:rPr>
          <w:b w:val="0"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是否改水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eastAsia="仿宋_GB2312"/>
          <w:b w:val="0"/>
          <w:bCs/>
          <w:kern w:val="0"/>
          <w:sz w:val="24"/>
          <w:szCs w:val="24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水氟均值</w:t>
      </w:r>
      <w:r>
        <w:rPr>
          <w:rFonts w:hint="eastAsia" w:ascii="仿宋_GB2312" w:hAnsi="仿宋_GB2312" w:eastAsia="仿宋_GB2312" w:cs="仿宋_GB2312"/>
          <w:b w:val="0"/>
          <w:bCs/>
          <w:sz w:val="24"/>
          <w:szCs w:val="24"/>
          <w:u w:val="single"/>
          <w:lang w:val="en-US" w:eastAsia="zh-CN"/>
        </w:rPr>
        <w:t xml:space="preserve">        </w:t>
      </w:r>
      <w:r>
        <w:rPr>
          <w:rFonts w:eastAsia="仿宋_GB2312"/>
          <w:b w:val="0"/>
          <w:bCs/>
          <w:kern w:val="0"/>
          <w:sz w:val="24"/>
          <w:szCs w:val="24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(mg/L)</w:t>
      </w:r>
    </w:p>
    <w:tbl>
      <w:tblPr>
        <w:tblStyle w:val="20"/>
        <w:tblpPr w:leftFromText="180" w:rightFromText="180" w:vertAnchor="text" w:horzAnchor="page" w:tblpXSpec="center" w:tblpY="581"/>
        <w:tblOverlap w:val="never"/>
        <w:tblW w:w="1417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"/>
        <w:gridCol w:w="540"/>
        <w:gridCol w:w="540"/>
        <w:gridCol w:w="1035"/>
        <w:gridCol w:w="1095"/>
        <w:gridCol w:w="945"/>
        <w:gridCol w:w="855"/>
        <w:gridCol w:w="885"/>
        <w:gridCol w:w="865"/>
        <w:gridCol w:w="924"/>
        <w:gridCol w:w="1745"/>
        <w:gridCol w:w="855"/>
        <w:gridCol w:w="473"/>
        <w:gridCol w:w="746"/>
        <w:gridCol w:w="746"/>
        <w:gridCol w:w="782"/>
        <w:gridCol w:w="7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90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姓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名</w:t>
            </w:r>
          </w:p>
        </w:tc>
        <w:tc>
          <w:tcPr>
            <w:tcW w:w="540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540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年龄</w:t>
            </w:r>
          </w:p>
        </w:tc>
        <w:tc>
          <w:tcPr>
            <w:tcW w:w="9677" w:type="dxa"/>
            <w:gridSpan w:val="10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诊断依据</w:t>
            </w:r>
          </w:p>
        </w:tc>
        <w:tc>
          <w:tcPr>
            <w:tcW w:w="3027" w:type="dxa"/>
            <w:gridSpan w:val="4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诊断结果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39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4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4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075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轻度</w:t>
            </w:r>
          </w:p>
        </w:tc>
        <w:tc>
          <w:tcPr>
            <w:tcW w:w="3529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中度</w:t>
            </w:r>
          </w:p>
        </w:tc>
        <w:tc>
          <w:tcPr>
            <w:tcW w:w="260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重度</w:t>
            </w:r>
          </w:p>
        </w:tc>
        <w:tc>
          <w:tcPr>
            <w:tcW w:w="473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其它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征象</w:t>
            </w:r>
          </w:p>
        </w:tc>
        <w:tc>
          <w:tcPr>
            <w:tcW w:w="3027" w:type="dxa"/>
            <w:gridSpan w:val="4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  <w:jc w:val="center"/>
        </w:trPr>
        <w:tc>
          <w:tcPr>
            <w:tcW w:w="39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4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40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桡骨嵴增大、边缘硬化、表面粗糙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尺桡骨骨间膜轻微骨化</w:t>
            </w:r>
          </w:p>
        </w:tc>
        <w:tc>
          <w:tcPr>
            <w:tcW w:w="9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胫腓骨骨间膜轻微骨化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闭孔膜明显骨化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尺桡骨骨间膜骨化</w:t>
            </w:r>
          </w:p>
        </w:tc>
        <w:tc>
          <w:tcPr>
            <w:tcW w:w="8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胫腓骨骨间膜骨化</w:t>
            </w:r>
          </w:p>
        </w:tc>
        <w:tc>
          <w:tcPr>
            <w:tcW w:w="92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旋前圆肌附着处骨皮质松化</w:t>
            </w:r>
          </w:p>
        </w:tc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尺桡骨间膜、胫腓骨间膜、闭孔膜、骶棘韧带、骶结节韧带等多处明显骨化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比目鱼肌肌腱骨化</w:t>
            </w:r>
          </w:p>
        </w:tc>
        <w:tc>
          <w:tcPr>
            <w:tcW w:w="473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正</w:t>
            </w:r>
          </w:p>
        </w:tc>
        <w:tc>
          <w:tcPr>
            <w:tcW w:w="7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轻度</w:t>
            </w:r>
          </w:p>
        </w:tc>
        <w:tc>
          <w:tcPr>
            <w:tcW w:w="7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中度</w:t>
            </w:r>
          </w:p>
        </w:tc>
        <w:tc>
          <w:tcPr>
            <w:tcW w:w="75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重度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39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54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54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9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8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92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47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7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7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7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75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39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54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54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9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8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8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92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85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47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7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7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7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  <w:tc>
          <w:tcPr>
            <w:tcW w:w="75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 w:val="0"/>
              <w:spacing w:line="600" w:lineRule="exact"/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　</w:t>
            </w:r>
          </w:p>
        </w:tc>
      </w:tr>
    </w:tbl>
    <w:p>
      <w:pPr>
        <w:pStyle w:val="31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注：诊断依据和诊断结果栏：是填1，否填0。</w:t>
      </w: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jc w:val="left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填表人：                  阅片人：                                审核人：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</w:t>
      </w: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firstLine="0" w:firstLineChars="0"/>
        <w:jc w:val="left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sectPr>
          <w:footerReference r:id="rId7" w:type="default"/>
          <w:pgSz w:w="16838" w:h="11906" w:orient="landscape"/>
          <w:pgMar w:top="1236" w:right="1440" w:bottom="1236" w:left="1440" w:header="851" w:footer="680" w:gutter="0"/>
          <w:pgNumType w:fmt="decimal"/>
          <w:cols w:space="720" w:num="1"/>
          <w:docGrid w:type="lines" w:linePitch="325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现场调查表8  氟骨症现症病人随访登记表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旗（区）       乡（镇、苏木）        行政村（嘎查）        自然村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编号：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1 患者姓名：    性别： □男 □女     民族：       联系方式：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2 身份证号：□□□□□□□□□□□□□□□□□□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3 患者职业： □农民 □牧民 □工人 □其他（ 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4 文化程度： □文盲 □小学 □初中 □高中 □大专及以上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5 是否为建档立卡贫困户： □是  □否    卡号: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6 是否评残： □一级 □二级 □三级 □ 四级 □否 残疾证号: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7 是否参加农村合或城镇医保：□是□否 是否为移民搬迁户：□是 □否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8 氟骨症诊断结果：□轻度 □中度 □重度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9 是否为本年度新发病例： □是 □否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10采取防治措施后病情：□减轻   □加重  □不变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11是否开展了治疗□是 □否 （若选否，以下(1)(2)项具体内容跳过不填）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（1）□药物治疗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是否愿意进行药物治疗： □是 □否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本年度是否开展了药物治疗： □是 □否 药物名称：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 药物治疗费用（元）：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其中报销金额（元）：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药物治疗效果： □痊愈 □显效 □基本有效 □无效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sectPr>
          <w:footerReference r:id="rId8" w:type="default"/>
          <w:footerReference r:id="rId9" w:type="even"/>
          <w:pgSz w:w="11906" w:h="16838"/>
          <w:pgMar w:top="2154" w:right="1474" w:bottom="2041" w:left="1587" w:header="851" w:footer="1474" w:gutter="0"/>
          <w:pgNumType w:fmt="decimal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（2）□手术治疗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是否愿意进行手术治疗： □是 □否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本年度是否开展了手术治疗： □是 □否 术式名称：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手术治疗费用（万元）：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其中报销金额（万元）：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手术治疗效果： □痊愈 □显效 □基本有效 □无效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12 是否患有慢性病：□是 □否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现患慢性病种类（可多选）：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常见慢性病：□ 高血压病 □ 冠心病  □脑卒中  □肺心病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恶性肿瘤： □肺癌  □ 肝癌  □皮肤癌  □其他癌症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代谢性疾病：□糖尿病□甲状腺功能亢进□永久性甲状腺功能减退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骨关节疾病：□风湿性关节炎 □类风湿关节炎 □强直性脊柱炎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其他： □ 其他慢性病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13 尿氟含量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u w:val="single"/>
          <w:lang w:val="en-US" w:eastAsia="zh-CN" w:bidi="ar-SA"/>
        </w:rPr>
        <w:t xml:space="preserve">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mg/L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14 是否完成本年度随访 □是 □否  未完成原因 □死亡 □搬迁  □未联系到  □其他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1541145</wp:posOffset>
                </wp:positionV>
                <wp:extent cx="1028065" cy="36576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6095" y="9523095"/>
                          <a:ext cx="1028065" cy="3657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55pt;margin-top:121.35pt;height:28.8pt;width:80.95pt;z-index:251665408;mso-width-relative:page;mso-height-relative:page;" fillcolor="#000000" filled="t" stroked="t" coordsize="21600,21600" o:gfxdata="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nC3W9YAAAALAQAADwAAAAAAAAABACAAAAAiAAAAZHJzL2Rvd25yZXYu&#10;eG1sUEsBAhQAFAAAAAgAh07iQIFBgk9vAgAADgUAAA4AAAAAAAAAAQAgAAAAJQEAAGRycy9lMm9E&#10;b2MueG1sUEsFBgAAAAAGAAYAWQEAAAYGAAAAAA==&#10;">
                <v:fill on="t" opacity="0f" focussize="0,0"/>
                <v:stroke weight="0.5pt" color="#000000" opacity="0f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调查人：                审核人：             填报日期：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sectPr>
          <w:footerReference r:id="rId10" w:type="default"/>
          <w:footerReference r:id="rId11" w:type="even"/>
          <w:pgSz w:w="11906" w:h="16838"/>
          <w:pgMar w:top="2154" w:right="1474" w:bottom="2041" w:left="1587" w:header="851" w:footer="1474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 xml:space="preserve">  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</w:p>
    <w:sectPr>
      <w:headerReference r:id="rId12" w:type="default"/>
      <w:footerReference r:id="rId1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Style w:val="2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17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39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lojKDTAAAABwEAAA8AAAAAAAAAAQAgAAAAIgAAAGRycy9kb3ducmV2LnhtbFBL&#10;AQIUABQAAAAIAIdO4kDb+M00NAIAAGU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39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ind w:firstLine="4770" w:firstLineChars="265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Style w:val="2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39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lojKDTAAAABwEAAA8AAAAAAAAAAQAgAAAAIgAAAGRycy9kb3ducmV2LnhtbFBLAQIU&#10;ABQAAAAIAIdO4kBrhfn7MQIAAGEEAAAOAAAAAAAAAAEAIAAAACI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39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ind w:firstLine="4770" w:firstLineChars="265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8400" w:firstLineChars="3000"/>
      <w:rPr>
        <w:rFonts w:hint="eastAsia" w:asciiTheme="minorEastAsia" w:hAnsiTheme="minorEastAsia" w:eastAsiaTheme="minorEastAsia" w:cstheme="minorEastAsia"/>
        <w:sz w:val="28"/>
        <w:szCs w:val="28"/>
      </w:rPr>
    </w:pPr>
    <w:r>
      <w:rPr>
        <w:rFonts w:hint="eastAsia" w:asciiTheme="minorEastAsia" w:hAnsiTheme="minorEastAsia" w:eastAsiaTheme="minorEastAsia" w:cstheme="minorEastAsia"/>
        <w:sz w:val="28"/>
        <w:szCs w:val="28"/>
      </w:rPr>
      <w:t xml:space="preserve">— </w:t>
    </w:r>
    <w:r>
      <w:rPr>
        <w:rFonts w:hint="eastAsia" w:asciiTheme="minorEastAsia" w:hAnsiTheme="minorEastAsia" w:eastAsiaTheme="minorEastAsia" w:cstheme="minorEastAsia"/>
        <w:sz w:val="28"/>
        <w:szCs w:val="28"/>
      </w:rPr>
      <w:fldChar w:fldCharType="begin"/>
    </w:r>
    <w:r>
      <w:rPr>
        <w:rFonts w:hint="eastAsia" w:asciiTheme="minorEastAsia" w:hAnsiTheme="minorEastAsia" w:eastAsiaTheme="minorEastAsia" w:cstheme="minorEastAsia"/>
        <w:sz w:val="28"/>
        <w:szCs w:val="28"/>
      </w:rPr>
      <w:instrText xml:space="preserve"> PAGE  \* MERGEFORMAT </w:instrText>
    </w:r>
    <w:r>
      <w:rPr>
        <w:rFonts w:hint="eastAsia" w:asciiTheme="minorEastAsia" w:hAnsiTheme="minorEastAsia" w:eastAsiaTheme="minorEastAsia" w:cstheme="minorEastAsia"/>
        <w:sz w:val="28"/>
        <w:szCs w:val="28"/>
      </w:rPr>
      <w:fldChar w:fldCharType="separate"/>
    </w:r>
    <w:r>
      <w:rPr>
        <w:rFonts w:hint="eastAsia" w:asciiTheme="minorEastAsia" w:hAnsiTheme="minorEastAsia" w:eastAsiaTheme="minorEastAsia" w:cstheme="minorEastAsia"/>
        <w:sz w:val="28"/>
        <w:szCs w:val="28"/>
      </w:rPr>
      <w:t>39</w:t>
    </w:r>
    <w:r>
      <w:rPr>
        <w:rFonts w:hint="eastAsia" w:asciiTheme="minorEastAsia" w:hAnsiTheme="minorEastAsia" w:eastAsiaTheme="minorEastAsia" w:cstheme="minorEastAsia"/>
        <w:sz w:val="28"/>
        <w:szCs w:val="28"/>
      </w:rPr>
      <w:fldChar w:fldCharType="end"/>
    </w:r>
    <w:r>
      <w:rPr>
        <w:rFonts w:hint="eastAsia" w:asciiTheme="minorEastAsia" w:hAnsiTheme="minorEastAsia" w:eastAsiaTheme="minorEastAsia" w:cstheme="minorEastAsia"/>
        <w:sz w:val="28"/>
        <w:szCs w:val="28"/>
      </w:rPr>
      <w:t xml:space="preserve"> —</w:t>
    </w:r>
  </w:p>
  <w:p>
    <w:pPr>
      <w:pStyle w:val="10"/>
      <w:ind w:firstLine="4770" w:firstLineChars="265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Style w:val="2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39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paIyg0wAAAAcBAAAPAAAAAAAAAAEAIAAAACIAAABkcnMvZG93bnJldi54bWxQSwEC&#10;FAAUAAAACACHTuJAIwUTnTICAABjBAAADgAAAAAAAAABACAAAAAi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39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ind w:firstLine="4770" w:firstLineChars="265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Style w:val="2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18" name="文本框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47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paIyg0wAAAAcBAAAPAAAAAAAAAAEAIAAAACIAAABkcnMvZG93bnJldi54bWxQSwEC&#10;FAAUAAAACACHTuJAljclajICAABlBAAADgAAAAAAAAABACAAAAAi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47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ind w:firstLine="4770" w:firstLineChars="265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745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S3JIMk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GpJieMWJ375+ePy68/l93eC&#10;PhSoD1Bj3n3AzDS88wOuzewHdGbeg4o2f5ERwTjKe77KK4dERH60Xq3XFYYExuYL4rOH5yFCei+9&#10;JdloaMT5FVn56SOkMXVOydWcv9PGlBka948DMbOH5d7HHrOVhv0wEdr79ox8ehx9Qx1uOiXmg0Nl&#10;85bMRpyN/WwcQ9SHrqxRrgfh9piwidJbrjDCToVxZoXdtF95KR7fS9bDP7X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Lckg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Style w:val="2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19" name="文本框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48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lojKDTAAAABwEAAA8AAAAAAAAAAQAgAAAAIgAAAGRycy9kb3ducmV2LnhtbFBL&#10;AQIUABQAAAAIAIdO4kD9i7v2NAIAAGU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48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ind w:firstLine="4770" w:firstLineChars="265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210185</wp:posOffset>
              </wp:positionH>
              <wp:positionV relativeFrom="paragraph">
                <wp:posOffset>-166370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.55pt;margin-top:-13.1pt;height:144pt;width:144pt;mso-position-horizontal-relative:margin;mso-wrap-style:none;z-index:251666432;mso-width-relative:page;mso-height-relative:page;" filled="f" stroked="f" coordsize="21600,21600" o:gfxdata="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94ek31gAAAAoBAAAPAAAAAAAAAAEAIAAAACIAAABkcnMvZG93&#10;bnJldi54bWxQSwECFAAUAAAACACHTuJABg0AeMkBAACbAwAADgAAAAAAAAABACAAAAAl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31" name="文本框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WiMoNMAAAAHAQAADwAAAAAAAAABACAAAAAiAAAAZHJzL2Rvd25yZXYueG1sUEsB&#10;AhQAFAAAAAgAh07iQLo34aczAgAAZQQAAA4AAAAAAAAAAQAgAAAAIg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1MzQ5YjJjYTY4ZmZjN2I1YmFhNzM4MjFjYTdlY2IifQ=="/>
  </w:docVars>
  <w:rsids>
    <w:rsidRoot w:val="00000000"/>
    <w:rsid w:val="02110FC5"/>
    <w:rsid w:val="037C0A8C"/>
    <w:rsid w:val="098C532D"/>
    <w:rsid w:val="0BA42BB3"/>
    <w:rsid w:val="0E9D173E"/>
    <w:rsid w:val="0FDFE47B"/>
    <w:rsid w:val="13ED41C3"/>
    <w:rsid w:val="14F7346E"/>
    <w:rsid w:val="15544997"/>
    <w:rsid w:val="17B040E2"/>
    <w:rsid w:val="17DF78E4"/>
    <w:rsid w:val="181A5F67"/>
    <w:rsid w:val="1A42498F"/>
    <w:rsid w:val="1E4B3512"/>
    <w:rsid w:val="218BE9E5"/>
    <w:rsid w:val="21DB509B"/>
    <w:rsid w:val="22941B19"/>
    <w:rsid w:val="23934E1E"/>
    <w:rsid w:val="24615CBF"/>
    <w:rsid w:val="27111828"/>
    <w:rsid w:val="28750453"/>
    <w:rsid w:val="2A473323"/>
    <w:rsid w:val="2C2415AD"/>
    <w:rsid w:val="2CC8065D"/>
    <w:rsid w:val="2D176364"/>
    <w:rsid w:val="2DFFDA1D"/>
    <w:rsid w:val="2F6D79E2"/>
    <w:rsid w:val="33DFAC92"/>
    <w:rsid w:val="3538471B"/>
    <w:rsid w:val="362E7E34"/>
    <w:rsid w:val="372F2333"/>
    <w:rsid w:val="377F862D"/>
    <w:rsid w:val="377FA419"/>
    <w:rsid w:val="38FFC84B"/>
    <w:rsid w:val="3A33190B"/>
    <w:rsid w:val="3A3B5726"/>
    <w:rsid w:val="3AE78889"/>
    <w:rsid w:val="3B9F3746"/>
    <w:rsid w:val="3C8D7A42"/>
    <w:rsid w:val="3D43290E"/>
    <w:rsid w:val="3DFDFB15"/>
    <w:rsid w:val="3E7BB103"/>
    <w:rsid w:val="3F1BED10"/>
    <w:rsid w:val="3FDE8198"/>
    <w:rsid w:val="4120397F"/>
    <w:rsid w:val="46A310E2"/>
    <w:rsid w:val="472E10A6"/>
    <w:rsid w:val="4B0D1626"/>
    <w:rsid w:val="4CF358BD"/>
    <w:rsid w:val="4F7FA25F"/>
    <w:rsid w:val="50AD5022"/>
    <w:rsid w:val="5348123E"/>
    <w:rsid w:val="57B48026"/>
    <w:rsid w:val="57E57EF0"/>
    <w:rsid w:val="5B4B75CE"/>
    <w:rsid w:val="5B9F27A5"/>
    <w:rsid w:val="5BDCD9F4"/>
    <w:rsid w:val="5C7B17A0"/>
    <w:rsid w:val="5C8C71D0"/>
    <w:rsid w:val="5D5F2E27"/>
    <w:rsid w:val="5DB64502"/>
    <w:rsid w:val="5E3B8599"/>
    <w:rsid w:val="63F7785F"/>
    <w:rsid w:val="65EF5FCF"/>
    <w:rsid w:val="6607434A"/>
    <w:rsid w:val="669C417D"/>
    <w:rsid w:val="66DDA6CE"/>
    <w:rsid w:val="67BF28F6"/>
    <w:rsid w:val="67F61BA9"/>
    <w:rsid w:val="67F8E3AF"/>
    <w:rsid w:val="67FC8D8B"/>
    <w:rsid w:val="67FF7323"/>
    <w:rsid w:val="69BA6A33"/>
    <w:rsid w:val="69EF8815"/>
    <w:rsid w:val="6A8178DE"/>
    <w:rsid w:val="6B0D962C"/>
    <w:rsid w:val="6BF00366"/>
    <w:rsid w:val="6C6C25E5"/>
    <w:rsid w:val="6CDCC755"/>
    <w:rsid w:val="6DF77A45"/>
    <w:rsid w:val="6DFFBEB2"/>
    <w:rsid w:val="6E7D3BBC"/>
    <w:rsid w:val="6FFD589D"/>
    <w:rsid w:val="703F47EF"/>
    <w:rsid w:val="711A7BA9"/>
    <w:rsid w:val="71E0759D"/>
    <w:rsid w:val="73334198"/>
    <w:rsid w:val="73F3BC63"/>
    <w:rsid w:val="74DE3888"/>
    <w:rsid w:val="74F94436"/>
    <w:rsid w:val="75EFF640"/>
    <w:rsid w:val="772FF6F5"/>
    <w:rsid w:val="7765275D"/>
    <w:rsid w:val="77FC14E1"/>
    <w:rsid w:val="77FE0136"/>
    <w:rsid w:val="77FF2DB2"/>
    <w:rsid w:val="78427627"/>
    <w:rsid w:val="78BF378A"/>
    <w:rsid w:val="79EFE789"/>
    <w:rsid w:val="7A997AD1"/>
    <w:rsid w:val="7AEFC992"/>
    <w:rsid w:val="7B7E7579"/>
    <w:rsid w:val="7CF92E2B"/>
    <w:rsid w:val="7D4A5EB7"/>
    <w:rsid w:val="7EB5E072"/>
    <w:rsid w:val="7EBF61C6"/>
    <w:rsid w:val="7EDF7A7E"/>
    <w:rsid w:val="7EEAB397"/>
    <w:rsid w:val="7EF6AB4C"/>
    <w:rsid w:val="7EFAD7E4"/>
    <w:rsid w:val="7F1FD802"/>
    <w:rsid w:val="7F3BB317"/>
    <w:rsid w:val="7F4072F9"/>
    <w:rsid w:val="7FBF1BD3"/>
    <w:rsid w:val="7FDF98F5"/>
    <w:rsid w:val="7FE25C7A"/>
    <w:rsid w:val="7FEB305A"/>
    <w:rsid w:val="7FFE1E22"/>
    <w:rsid w:val="7FFFD132"/>
    <w:rsid w:val="8BDDBC54"/>
    <w:rsid w:val="9F239444"/>
    <w:rsid w:val="AB7D28F8"/>
    <w:rsid w:val="AFC5E6F0"/>
    <w:rsid w:val="AFF76076"/>
    <w:rsid w:val="B3FBDBA2"/>
    <w:rsid w:val="B4BF2723"/>
    <w:rsid w:val="B5FA1D3E"/>
    <w:rsid w:val="B6FB7E09"/>
    <w:rsid w:val="B75E35B4"/>
    <w:rsid w:val="B7EC96FD"/>
    <w:rsid w:val="B9FF6E50"/>
    <w:rsid w:val="B9FFBF98"/>
    <w:rsid w:val="BB7BC5A8"/>
    <w:rsid w:val="BBEA46AA"/>
    <w:rsid w:val="BCB34665"/>
    <w:rsid w:val="BD9254D8"/>
    <w:rsid w:val="BDDDF2F0"/>
    <w:rsid w:val="BDFE74F0"/>
    <w:rsid w:val="BEDE737A"/>
    <w:rsid w:val="BF7BCFA2"/>
    <w:rsid w:val="BF8E0676"/>
    <w:rsid w:val="BFB71232"/>
    <w:rsid w:val="BFCF1AED"/>
    <w:rsid w:val="C3A98059"/>
    <w:rsid w:val="C8AE6A12"/>
    <w:rsid w:val="CFFE178A"/>
    <w:rsid w:val="D3ED0136"/>
    <w:rsid w:val="D74D2E58"/>
    <w:rsid w:val="DB6E0E6D"/>
    <w:rsid w:val="DD4F5D21"/>
    <w:rsid w:val="DFB751A3"/>
    <w:rsid w:val="DFDD9AA1"/>
    <w:rsid w:val="DFEFA1B3"/>
    <w:rsid w:val="DFFDC41D"/>
    <w:rsid w:val="DFFE823D"/>
    <w:rsid w:val="E2CD8B4E"/>
    <w:rsid w:val="E569CA75"/>
    <w:rsid w:val="E5FCD7AA"/>
    <w:rsid w:val="E6D4A0E6"/>
    <w:rsid w:val="E9B7FDC3"/>
    <w:rsid w:val="EB7790B9"/>
    <w:rsid w:val="EDDFECBD"/>
    <w:rsid w:val="EDE5D473"/>
    <w:rsid w:val="EEF3239C"/>
    <w:rsid w:val="EFB75A02"/>
    <w:rsid w:val="EFBFE863"/>
    <w:rsid w:val="EFC6B920"/>
    <w:rsid w:val="F05D6FE2"/>
    <w:rsid w:val="F3BFC47B"/>
    <w:rsid w:val="F47F2D8B"/>
    <w:rsid w:val="F4DEA506"/>
    <w:rsid w:val="F775AC16"/>
    <w:rsid w:val="F7F5AA05"/>
    <w:rsid w:val="FADF4E17"/>
    <w:rsid w:val="FAF326DD"/>
    <w:rsid w:val="FBBD2EA5"/>
    <w:rsid w:val="FBDD6DCD"/>
    <w:rsid w:val="FBFD76AF"/>
    <w:rsid w:val="FD7BCD6F"/>
    <w:rsid w:val="FDBF07A8"/>
    <w:rsid w:val="FDDFD7BE"/>
    <w:rsid w:val="FE2BF111"/>
    <w:rsid w:val="FE558F17"/>
    <w:rsid w:val="FEBE1C64"/>
    <w:rsid w:val="FEBF9FA8"/>
    <w:rsid w:val="FECF348F"/>
    <w:rsid w:val="FED83B30"/>
    <w:rsid w:val="FEEE3BF3"/>
    <w:rsid w:val="FF5BF6D1"/>
    <w:rsid w:val="FF775691"/>
    <w:rsid w:val="FF7F60F9"/>
    <w:rsid w:val="FF9BF6E0"/>
    <w:rsid w:val="FFBD391E"/>
    <w:rsid w:val="FFEF1A9F"/>
    <w:rsid w:val="FFFB1AA2"/>
    <w:rsid w:val="FFFD67D4"/>
    <w:rsid w:val="FFFD6BA0"/>
    <w:rsid w:val="FFFEB1A7"/>
    <w:rsid w:val="FFFF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qFormat="1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spacing w:before="340" w:after="330" w:line="576" w:lineRule="auto"/>
      <w:outlineLvl w:val="0"/>
    </w:pPr>
    <w:rPr>
      <w:rFonts w:eastAsia="方正小标宋简体"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uppressAutoHyphens/>
      <w:bidi w:val="0"/>
      <w:spacing w:before="260" w:after="260" w:line="416" w:lineRule="auto"/>
      <w:outlineLvl w:val="1"/>
    </w:pPr>
    <w:rPr>
      <w:rFonts w:ascii="Cambria" w:hAnsi="Cambria" w:eastAsia="宋体" w:cs="Times New Roman"/>
      <w:b/>
      <w:bCs/>
      <w:color w:val="auto"/>
      <w:sz w:val="32"/>
      <w:szCs w:val="32"/>
    </w:rPr>
  </w:style>
  <w:style w:type="character" w:default="1" w:styleId="21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index 8"/>
    <w:basedOn w:val="1"/>
    <w:next w:val="1"/>
    <w:unhideWhenUsed/>
    <w:qFormat/>
    <w:uiPriority w:val="99"/>
    <w:pPr>
      <w:autoSpaceDE w:val="0"/>
      <w:autoSpaceDN w:val="0"/>
      <w:ind w:left="1400" w:leftChars="1400"/>
      <w:jc w:val="left"/>
    </w:pPr>
    <w:rPr>
      <w:rFonts w:hint="eastAsia" w:ascii="仿宋_GB2312" w:hAnsi="仿宋_GB2312" w:eastAsia="仿宋_GB2312" w:cs="仿宋_GB2312"/>
      <w:kern w:val="0"/>
      <w:sz w:val="22"/>
      <w:szCs w:val="22"/>
      <w:lang w:val="zh-CN" w:bidi="zh-CN"/>
    </w:rPr>
  </w:style>
  <w:style w:type="paragraph" w:styleId="5">
    <w:name w:val="Normal Indent"/>
    <w:basedOn w:val="1"/>
    <w:qFormat/>
    <w:uiPriority w:val="0"/>
    <w:pPr>
      <w:widowControl w:val="0"/>
      <w:ind w:firstLine="567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index 6"/>
    <w:basedOn w:val="1"/>
    <w:next w:val="1"/>
    <w:qFormat/>
    <w:uiPriority w:val="0"/>
    <w:pPr>
      <w:ind w:left="1000" w:leftChars="1000"/>
    </w:pPr>
    <w:rPr>
      <w:rFonts w:eastAsia="宋体"/>
      <w:szCs w:val="22"/>
    </w:rPr>
  </w:style>
  <w:style w:type="paragraph" w:styleId="7">
    <w:name w:val="Body Text"/>
    <w:basedOn w:val="1"/>
    <w:unhideWhenUsed/>
    <w:qFormat/>
    <w:uiPriority w:val="0"/>
    <w:pPr>
      <w:spacing w:beforeLines="0" w:afterLines="0"/>
    </w:pPr>
    <w:rPr>
      <w:rFonts w:hint="default" w:ascii="Calibri" w:hAnsi="Calibri" w:eastAsia="宋体"/>
      <w:sz w:val="44"/>
      <w:szCs w:val="24"/>
    </w:rPr>
  </w:style>
  <w:style w:type="paragraph" w:styleId="8">
    <w:name w:val="Body Text Indent"/>
    <w:basedOn w:val="1"/>
    <w:next w:val="1"/>
    <w:qFormat/>
    <w:uiPriority w:val="0"/>
    <w:pPr>
      <w:ind w:firstLine="640" w:firstLineChars="200"/>
    </w:pPr>
    <w:rPr>
      <w:rFonts w:ascii="仿宋_GB2312" w:hAnsi="Calibri" w:eastAsia="仿宋_GB2312"/>
      <w:sz w:val="32"/>
      <w:szCs w:val="20"/>
    </w:rPr>
  </w:style>
  <w:style w:type="paragraph" w:styleId="9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0">
    <w:name w:val="footer"/>
    <w:basedOn w:val="1"/>
    <w:next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2">
    <w:name w:val="toc 1"/>
    <w:basedOn w:val="1"/>
    <w:next w:val="1"/>
    <w:qFormat/>
    <w:uiPriority w:val="99"/>
    <w:rPr>
      <w:rFonts w:ascii="Calibri" w:hAnsi="Calibri" w:eastAsia="仿宋_GB2312" w:cs="黑体"/>
      <w:sz w:val="32"/>
    </w:rPr>
  </w:style>
  <w:style w:type="paragraph" w:styleId="13">
    <w:name w:val="index 9"/>
    <w:basedOn w:val="1"/>
    <w:next w:val="1"/>
    <w:qFormat/>
    <w:uiPriority w:val="99"/>
    <w:pPr>
      <w:suppressAutoHyphens/>
      <w:bidi w:val="0"/>
      <w:ind w:left="3360"/>
    </w:pPr>
    <w:rPr>
      <w:rFonts w:ascii="Calibri" w:hAnsi="Calibri" w:eastAsia="宋体"/>
      <w:color w:val="auto"/>
    </w:rPr>
  </w:style>
  <w:style w:type="paragraph" w:styleId="14">
    <w:name w:val="HTML Preformatted"/>
    <w:basedOn w:val="1"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0" w:afterLines="0"/>
      <w:jc w:val="left"/>
    </w:pPr>
    <w:rPr>
      <w:rFonts w:hint="default" w:ascii="宋体" w:hAnsi="宋体" w:eastAsia="宋体" w:cs="宋体"/>
      <w:kern w:val="0"/>
      <w:sz w:val="24"/>
      <w:szCs w:val="24"/>
      <w:lang w:bidi="ar"/>
    </w:rPr>
  </w:style>
  <w:style w:type="paragraph" w:styleId="15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cs="Times New Roman"/>
      <w:kern w:val="0"/>
      <w:sz w:val="24"/>
      <w:szCs w:val="22"/>
    </w:rPr>
  </w:style>
  <w:style w:type="paragraph" w:styleId="16">
    <w:name w:val="Title"/>
    <w:basedOn w:val="1"/>
    <w:next w:val="8"/>
    <w:qFormat/>
    <w:uiPriority w:val="0"/>
    <w:rPr>
      <w:rFonts w:hAnsi="Arial"/>
    </w:rPr>
  </w:style>
  <w:style w:type="paragraph" w:styleId="17">
    <w:name w:val="Body Text First Indent"/>
    <w:basedOn w:val="1"/>
    <w:unhideWhenUsed/>
    <w:qFormat/>
    <w:uiPriority w:val="99"/>
    <w:pPr>
      <w:ind w:firstLine="420" w:firstLineChars="100"/>
    </w:pPr>
    <w:rPr>
      <w:rFonts w:hint="default" w:ascii="Calibri" w:hAnsi="Calibri" w:eastAsia="宋体"/>
      <w:sz w:val="21"/>
      <w:szCs w:val="24"/>
    </w:rPr>
  </w:style>
  <w:style w:type="paragraph" w:styleId="18">
    <w:name w:val="Body Text First Indent 2"/>
    <w:basedOn w:val="8"/>
    <w:next w:val="1"/>
    <w:unhideWhenUsed/>
    <w:qFormat/>
    <w:uiPriority w:val="99"/>
    <w:pPr>
      <w:ind w:firstLine="420" w:firstLineChars="200"/>
    </w:pPr>
  </w:style>
  <w:style w:type="table" w:styleId="20">
    <w:name w:val="Table Grid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Strong"/>
    <w:basedOn w:val="21"/>
    <w:qFormat/>
    <w:uiPriority w:val="0"/>
    <w:rPr>
      <w:rFonts w:ascii="Calibri" w:hAnsi="Calibri" w:eastAsia="宋体" w:cs="Times New Roman"/>
      <w:b/>
    </w:rPr>
  </w:style>
  <w:style w:type="character" w:styleId="23">
    <w:name w:val="page number"/>
    <w:basedOn w:val="21"/>
    <w:unhideWhenUsed/>
    <w:qFormat/>
    <w:uiPriority w:val="99"/>
  </w:style>
  <w:style w:type="character" w:styleId="24">
    <w:name w:val="annotation reference"/>
    <w:qFormat/>
    <w:uiPriority w:val="0"/>
    <w:rPr>
      <w:rFonts w:ascii="Calibri" w:hAnsi="Calibri" w:eastAsia="宋体" w:cs="Times New Roman"/>
      <w:sz w:val="21"/>
      <w:szCs w:val="21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6">
    <w:name w:val="NormalCharacter"/>
    <w:semiHidden/>
    <w:qFormat/>
    <w:uiPriority w:val="0"/>
    <w:rPr>
      <w:rFonts w:ascii="Calibri" w:hAnsi="Calibri" w:eastAsia="宋体" w:cs="Times New Roman"/>
    </w:rPr>
  </w:style>
  <w:style w:type="character" w:customStyle="1" w:styleId="27">
    <w:name w:val="标题 1 Char"/>
    <w:link w:val="2"/>
    <w:qFormat/>
    <w:uiPriority w:val="0"/>
    <w:rPr>
      <w:rFonts w:eastAsia="方正小标宋简体"/>
      <w:kern w:val="44"/>
      <w:sz w:val="44"/>
    </w:rPr>
  </w:style>
  <w:style w:type="character" w:customStyle="1" w:styleId="28">
    <w:name w:val="font41"/>
    <w:basedOn w:val="2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29">
    <w:name w:val="样式 样式 仿宋_GB2312 + Times New Roman 首行缩进:  2 字符"/>
    <w:qFormat/>
    <w:uiPriority w:val="0"/>
    <w:pPr>
      <w:widowControl w:val="0"/>
      <w:ind w:firstLine="640" w:firstLineChars="200"/>
      <w:jc w:val="both"/>
    </w:pPr>
    <w:rPr>
      <w:rFonts w:ascii="Times New Roman" w:hAnsi="Times New Roman" w:eastAsia="仿宋_GB2312" w:cs="宋体"/>
      <w:kern w:val="2"/>
      <w:sz w:val="32"/>
      <w:szCs w:val="20"/>
      <w:lang w:val="en-US" w:eastAsia="zh-CN" w:bidi="ar-SA"/>
    </w:rPr>
  </w:style>
  <w:style w:type="paragraph" w:customStyle="1" w:styleId="30">
    <w:name w:val="样式 仿宋_GB2312"/>
    <w:qFormat/>
    <w:uiPriority w:val="0"/>
    <w:pPr>
      <w:widowControl w:val="0"/>
      <w:ind w:firstLine="200" w:firstLineChars="20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customStyle="1" w:styleId="31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customStyle="1" w:styleId="32">
    <w:name w:val="BodyText1I"/>
    <w:basedOn w:val="33"/>
    <w:qFormat/>
    <w:uiPriority w:val="0"/>
    <w:pPr>
      <w:widowControl w:val="0"/>
      <w:spacing w:line="240" w:lineRule="auto"/>
      <w:ind w:firstLine="420"/>
      <w:jc w:val="both"/>
      <w:textAlignment w:val="baseline"/>
    </w:pPr>
    <w:rPr>
      <w:rFonts w:ascii="宋体" w:hAnsi="宋体" w:eastAsia="宋体" w:cs="Times New Roman"/>
      <w:kern w:val="2"/>
      <w:sz w:val="29"/>
      <w:szCs w:val="29"/>
      <w:lang w:val="zh-CN" w:eastAsia="zh-CN" w:bidi="zh-CN"/>
    </w:rPr>
  </w:style>
  <w:style w:type="paragraph" w:customStyle="1" w:styleId="33">
    <w:name w:val="BodyText"/>
    <w:basedOn w:val="1"/>
    <w:next w:val="34"/>
    <w:qFormat/>
    <w:uiPriority w:val="0"/>
    <w:pPr>
      <w:spacing w:line="240" w:lineRule="auto"/>
      <w:jc w:val="both"/>
      <w:textAlignment w:val="baseline"/>
    </w:pPr>
    <w:rPr>
      <w:rFonts w:ascii="宋体" w:hAnsi="宋体" w:eastAsia="宋体"/>
      <w:kern w:val="2"/>
      <w:sz w:val="29"/>
      <w:szCs w:val="29"/>
      <w:lang w:val="zh-CN" w:eastAsia="zh-CN" w:bidi="zh-CN"/>
    </w:rPr>
  </w:style>
  <w:style w:type="paragraph" w:customStyle="1" w:styleId="34">
    <w:name w:val="Index9"/>
    <w:basedOn w:val="1"/>
    <w:next w:val="1"/>
    <w:qFormat/>
    <w:uiPriority w:val="0"/>
    <w:pPr>
      <w:suppressAutoHyphens/>
      <w:bidi w:val="0"/>
      <w:ind w:left="3360"/>
      <w:jc w:val="both"/>
      <w:textAlignment w:val="baseline"/>
    </w:pPr>
    <w:rPr>
      <w:rFonts w:ascii="Calibri" w:hAnsi="Calibri" w:eastAsia="宋体"/>
      <w:color w:val="000000"/>
      <w:kern w:val="2"/>
      <w:sz w:val="21"/>
      <w:szCs w:val="24"/>
      <w:lang w:val="en-US" w:eastAsia="zh-CN" w:bidi="ar-SA"/>
    </w:rPr>
  </w:style>
  <w:style w:type="character" w:customStyle="1" w:styleId="35">
    <w:name w:val="font51"/>
    <w:qFormat/>
    <w:uiPriority w:val="0"/>
    <w:rPr>
      <w:rFonts w:hint="eastAsia" w:ascii="黑体" w:hAnsi="宋体" w:eastAsia="黑体" w:cs="黑体"/>
      <w:color w:val="000000"/>
      <w:sz w:val="16"/>
      <w:szCs w:val="16"/>
      <w:u w:val="none"/>
    </w:rPr>
  </w:style>
  <w:style w:type="paragraph" w:customStyle="1" w:styleId="36">
    <w:name w:val="样式 仿宋_GB2312 三号"/>
    <w:qFormat/>
    <w:uiPriority w:val="0"/>
    <w:pPr>
      <w:widowControl w:val="0"/>
      <w:ind w:firstLine="200" w:firstLineChars="20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37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38">
    <w:name w:val="Normal Indent1"/>
    <w:basedOn w:val="1"/>
    <w:qFormat/>
    <w:uiPriority w:val="0"/>
    <w:pPr>
      <w:ind w:firstLine="567"/>
    </w:pPr>
    <w:rPr>
      <w:rFonts w:ascii="Calibri" w:hAnsi="Calibri" w:eastAsia="宋体"/>
    </w:rPr>
  </w:style>
  <w:style w:type="paragraph" w:customStyle="1" w:styleId="39">
    <w:name w:val="正文首行缩进 21"/>
    <w:basedOn w:val="1"/>
    <w:qFormat/>
    <w:uiPriority w:val="0"/>
    <w:pPr>
      <w:ind w:left="420" w:leftChars="200" w:firstLine="420" w:firstLineChars="200"/>
    </w:pPr>
    <w:rPr>
      <w:rFonts w:eastAsia="宋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8.jpe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9.xml"/><Relationship Id="rId12" Type="http://schemas.openxmlformats.org/officeDocument/2006/relationships/header" Target="header2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34709</Words>
  <Characters>36437</Characters>
  <Lines>0</Lines>
  <Paragraphs>0</Paragraphs>
  <TotalTime>9</TotalTime>
  <ScaleCrop>false</ScaleCrop>
  <LinksUpToDate>false</LinksUpToDate>
  <CharactersWithSpaces>42590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2014-11-01T04:08:00Z</dcterms:created>
  <dc:creator>Administrator</dc:creator>
  <cp:lastModifiedBy>火龙果</cp:lastModifiedBy>
  <dcterms:modified xsi:type="dcterms:W3CDTF">2023-11-03T02:05:02Z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4995A8BF3710E90F86E035658DFE0355</vt:lpwstr>
  </property>
</Properties>
</file>