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000000"/>
          <w:kern w:val="2"/>
          <w:sz w:val="32"/>
          <w:szCs w:val="32"/>
          <w:u w:val="none" w:color="000000"/>
          <w:shd w:val="clear" w:color="auto" w:fill="auto"/>
          <w:lang w:val="en-US" w:eastAsia="zh-CN" w:bidi="ar-SA"/>
        </w:rPr>
      </w:pPr>
      <w:r>
        <w:rPr>
          <w:rFonts w:hint="eastAsia" w:ascii="仿宋_GB2312" w:hAnsi="仿宋_GB2312" w:eastAsia="仿宋_GB2312" w:cs="仿宋_GB2312"/>
          <w:color w:val="000000"/>
          <w:kern w:val="2"/>
          <w:sz w:val="32"/>
          <w:szCs w:val="32"/>
          <w:u w:val="none" w:color="000000"/>
          <w:shd w:val="clear" w:color="auto" w:fill="auto"/>
          <w:lang w:val="en-US" w:eastAsia="zh-CN" w:bidi="ar-SA"/>
        </w:rPr>
        <w:t>杭政发〔2023〕232号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000000"/>
          <w:kern w:val="2"/>
          <w:sz w:val="32"/>
          <w:szCs w:val="32"/>
          <w:u w:val="none" w:color="000000"/>
          <w:shd w:val="clear" w:color="auto" w:fill="auto"/>
          <w:lang w:val="en-US" w:eastAsia="zh-CN" w:bidi="ar-SA"/>
        </w:rPr>
      </w:pPr>
      <w:r>
        <w:rPr>
          <w:rFonts w:hint="eastAsia" w:ascii="仿宋_GB2312" w:hAnsi="仿宋_GB2312" w:eastAsia="仿宋_GB2312" w:cs="仿宋_GB2312"/>
          <w:color w:val="000000"/>
          <w:kern w:val="2"/>
          <w:sz w:val="32"/>
          <w:szCs w:val="32"/>
          <w:u w:val="none" w:color="000000"/>
          <w:shd w:val="clear" w:color="auto" w:fill="auto"/>
          <w:lang w:val="en-US" w:eastAsia="zh-CN" w:bidi="ar-SA"/>
        </w:rPr>
        <w:t>杭锦旗人民政府关于印发《杭锦旗保交楼专项借款资金管理办法》的通知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000000"/>
          <w:kern w:val="2"/>
          <w:sz w:val="32"/>
          <w:szCs w:val="32"/>
          <w:u w:val="none" w:color="000000"/>
          <w:shd w:val="clear" w:color="auto" w:fill="auto"/>
          <w:lang w:val="en-US" w:eastAsia="zh-CN" w:bidi="ar-SA"/>
        </w:rPr>
      </w:pPr>
      <w:r>
        <w:rPr>
          <w:rFonts w:hint="eastAsia" w:ascii="仿宋_GB2312" w:hAnsi="仿宋_GB2312" w:eastAsia="仿宋_GB2312" w:cs="仿宋_GB2312"/>
          <w:color w:val="000000"/>
          <w:kern w:val="2"/>
          <w:sz w:val="32"/>
          <w:szCs w:val="32"/>
          <w:u w:val="none" w:color="000000"/>
          <w:shd w:val="clear" w:color="auto" w:fill="auto"/>
          <w:lang w:val="en-US" w:eastAsia="zh-CN" w:bidi="ar-SA"/>
        </w:rPr>
        <w:t>杭锦经济开发区管委会，各苏木镇人民政府，旗直各有关部门：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color w:val="000000"/>
          <w:kern w:val="2"/>
          <w:sz w:val="32"/>
          <w:szCs w:val="32"/>
          <w:u w:val="none" w:color="000000"/>
          <w:shd w:val="clear" w:color="auto" w:fill="auto"/>
          <w:lang w:val="en-US" w:eastAsia="zh-CN" w:bidi="ar-SA"/>
        </w:rPr>
      </w:pPr>
      <w:r>
        <w:rPr>
          <w:rFonts w:hint="eastAsia" w:ascii="仿宋_GB2312" w:hAnsi="仿宋_GB2312" w:eastAsia="仿宋_GB2312" w:cs="仿宋_GB2312"/>
          <w:color w:val="000000"/>
          <w:kern w:val="2"/>
          <w:sz w:val="32"/>
          <w:szCs w:val="32"/>
          <w:u w:val="none" w:color="000000"/>
          <w:shd w:val="clear" w:color="auto" w:fill="auto"/>
          <w:lang w:val="en-US" w:eastAsia="zh-CN" w:bidi="ar-SA"/>
        </w:rPr>
        <w:t>经旗人民政府第11次常务会议研究同意，现将《杭锦旗保交楼专项借款资金管理办法》印发给你们，请结合实际，认真抓好贯彻落实。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000000"/>
          <w:kern w:val="2"/>
          <w:sz w:val="32"/>
          <w:szCs w:val="32"/>
          <w:u w:val="none" w:color="000000"/>
          <w:shd w:val="clear" w:color="auto" w:fill="auto"/>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_GB2312" w:hAnsi="仿宋_GB2312" w:eastAsia="仿宋_GB2312" w:cs="仿宋_GB2312"/>
          <w:color w:val="000000"/>
          <w:kern w:val="2"/>
          <w:sz w:val="32"/>
          <w:szCs w:val="32"/>
          <w:u w:val="none" w:color="000000"/>
          <w:shd w:val="clear" w:color="auto" w:fill="auto"/>
          <w:lang w:val="en-US" w:eastAsia="zh-CN" w:bidi="ar-SA"/>
        </w:rPr>
      </w:pPr>
      <w:bookmarkStart w:id="2" w:name="_GoBack"/>
      <w:bookmarkEnd w:id="2"/>
      <w:r>
        <w:rPr>
          <w:rFonts w:hint="eastAsia" w:ascii="仿宋_GB2312" w:hAnsi="仿宋_GB2312" w:eastAsia="仿宋_GB2312" w:cs="仿宋_GB2312"/>
          <w:color w:val="000000"/>
          <w:kern w:val="2"/>
          <w:sz w:val="32"/>
          <w:szCs w:val="32"/>
          <w:u w:val="none" w:color="000000"/>
          <w:shd w:val="clear" w:color="auto" w:fill="auto"/>
          <w:lang w:val="en-US" w:eastAsia="zh-CN" w:bidi="ar-SA"/>
        </w:rPr>
        <w:t>杭锦旗人民政府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仿宋_GB2312" w:hAnsi="仿宋_GB2312" w:eastAsia="仿宋_GB2312" w:cs="仿宋_GB2312"/>
          <w:color w:val="000000"/>
          <w:kern w:val="2"/>
          <w:sz w:val="32"/>
          <w:szCs w:val="32"/>
          <w:u w:val="none" w:color="000000"/>
          <w:shd w:val="clear" w:color="auto" w:fill="auto"/>
          <w:lang w:val="en-US" w:eastAsia="zh-CN" w:bidi="ar-SA"/>
        </w:rPr>
        <w:t>2023年11月9日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pageBreakBefore w:val="0"/>
        <w:widowControl w:val="0"/>
        <w:kinsoku/>
        <w:wordWrap/>
        <w:overflowPunct/>
        <w:topLinePunct w:val="0"/>
        <w:autoSpaceDE/>
        <w:autoSpaceDN/>
        <w:bidi w:val="0"/>
        <w:adjustRightInd/>
        <w:snapToGrid w:val="0"/>
        <w:spacing w:line="560" w:lineRule="exact"/>
        <w:ind w:firstLine="0"/>
        <w:jc w:val="center"/>
        <w:rPr>
          <w:rFonts w:hint="default"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0"/>
        <w:jc w:val="center"/>
        <w:rPr>
          <w:rFonts w:hint="default"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0"/>
        <w:jc w:val="center"/>
        <w:rPr>
          <w:rFonts w:hint="eastAsia" w:ascii="方正小标宋简体" w:eastAsia="方正小标宋简体"/>
          <w:sz w:val="44"/>
          <w:szCs w:val="44"/>
        </w:rPr>
      </w:pPr>
      <w:r>
        <w:rPr>
          <w:rFonts w:hint="default" w:ascii="方正小标宋简体" w:eastAsia="方正小标宋简体"/>
          <w:sz w:val="44"/>
          <w:szCs w:val="44"/>
          <w:lang w:val="en-US" w:eastAsia="zh-CN"/>
        </w:rPr>
        <w:t>杭锦旗</w:t>
      </w:r>
      <w:r>
        <w:rPr>
          <w:rFonts w:hint="eastAsia" w:ascii="方正小标宋简体" w:eastAsia="方正小标宋简体"/>
          <w:sz w:val="44"/>
          <w:szCs w:val="44"/>
          <w:lang w:eastAsia="zh-CN"/>
        </w:rPr>
        <w:t>保交楼</w:t>
      </w:r>
      <w:r>
        <w:rPr>
          <w:rFonts w:hint="eastAsia" w:ascii="方正小标宋简体" w:eastAsia="方正小标宋简体"/>
          <w:sz w:val="44"/>
          <w:szCs w:val="44"/>
          <w:lang w:val="en-US" w:eastAsia="zh-CN"/>
        </w:rPr>
        <w:t>专项借款</w:t>
      </w:r>
      <w:r>
        <w:rPr>
          <w:rFonts w:hint="eastAsia" w:ascii="方正小标宋简体" w:eastAsia="方正小标宋简体"/>
          <w:sz w:val="44"/>
          <w:szCs w:val="44"/>
        </w:rPr>
        <w:t>资金管理办法</w:t>
      </w:r>
    </w:p>
    <w:p>
      <w:pPr>
        <w:keepNext w:val="0"/>
        <w:keepLines w:val="0"/>
        <w:pageBreakBefore w:val="0"/>
        <w:widowControl w:val="0"/>
        <w:kinsoku/>
        <w:wordWrap/>
        <w:overflowPunct/>
        <w:topLinePunct w:val="0"/>
        <w:autoSpaceDE/>
        <w:autoSpaceDN/>
        <w:bidi w:val="0"/>
        <w:adjustRightInd/>
        <w:snapToGrid w:val="0"/>
        <w:spacing w:line="560" w:lineRule="exact"/>
        <w:ind w:firstLine="0"/>
        <w:jc w:val="center"/>
        <w:rPr>
          <w:rFonts w:ascii="黑体" w:eastAsia="黑体"/>
        </w:rPr>
      </w:pPr>
    </w:p>
    <w:p>
      <w:pPr>
        <w:keepNext w:val="0"/>
        <w:keepLines w:val="0"/>
        <w:pageBreakBefore w:val="0"/>
        <w:widowControl w:val="0"/>
        <w:kinsoku/>
        <w:wordWrap/>
        <w:overflowPunct/>
        <w:topLinePunct w:val="0"/>
        <w:autoSpaceDE/>
        <w:autoSpaceDN/>
        <w:bidi w:val="0"/>
        <w:adjustRightInd/>
        <w:snapToGrid w:val="0"/>
        <w:spacing w:line="560" w:lineRule="exact"/>
        <w:ind w:firstLine="0"/>
        <w:jc w:val="center"/>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val="0"/>
        <w:spacing w:line="560" w:lineRule="exact"/>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u w:val="none" w:color="000000"/>
          <w:shd w:val="clear" w:color="auto" w:fill="auto"/>
          <w:lang w:val="en-US" w:eastAsia="zh-CN" w:bidi="ar-SA"/>
        </w:rPr>
        <w:t>为坚决贯彻落实党中央、国务院</w:t>
      </w:r>
      <w:r>
        <w:rPr>
          <w:rFonts w:hint="eastAsia" w:ascii="仿宋_GB2312" w:hAnsi="仿宋_GB2312" w:eastAsia="仿宋_GB2312" w:cs="仿宋_GB2312"/>
          <w:color w:val="000000"/>
          <w:sz w:val="32"/>
          <w:szCs w:val="32"/>
          <w:u w:val="none" w:color="000000"/>
          <w:shd w:val="clear" w:color="auto" w:fill="auto"/>
          <w:lang w:val="en-US" w:eastAsia="en-US" w:bidi="ar-SA"/>
        </w:rPr>
        <w:t>“</w:t>
      </w:r>
      <w:r>
        <w:rPr>
          <w:rFonts w:hint="eastAsia" w:ascii="仿宋_GB2312" w:hAnsi="仿宋_GB2312" w:eastAsia="仿宋_GB2312" w:cs="仿宋_GB2312"/>
          <w:color w:val="000000"/>
          <w:sz w:val="32"/>
          <w:szCs w:val="32"/>
          <w:u w:val="none" w:color="000000"/>
          <w:shd w:val="clear" w:color="auto" w:fill="auto"/>
          <w:lang w:val="en-US" w:eastAsia="zh-CN" w:bidi="ar-SA"/>
        </w:rPr>
        <w:t>保交楼</w:t>
      </w:r>
      <w:r>
        <w:rPr>
          <w:rFonts w:hint="eastAsia" w:ascii="仿宋_GB2312" w:hAnsi="仿宋_GB2312" w:eastAsia="仿宋_GB2312" w:cs="仿宋_GB2312"/>
          <w:color w:val="000000"/>
          <w:sz w:val="32"/>
          <w:szCs w:val="32"/>
          <w:u w:val="none" w:color="000000"/>
          <w:shd w:val="clear" w:color="auto" w:fill="auto"/>
          <w:lang w:val="en-US" w:eastAsia="en-US" w:bidi="ar-SA"/>
        </w:rPr>
        <w:t>、</w:t>
      </w:r>
      <w:r>
        <w:rPr>
          <w:rFonts w:hint="eastAsia" w:ascii="仿宋_GB2312" w:hAnsi="仿宋_GB2312" w:eastAsia="仿宋_GB2312" w:cs="仿宋_GB2312"/>
          <w:color w:val="000000"/>
          <w:sz w:val="32"/>
          <w:szCs w:val="32"/>
          <w:u w:val="none" w:color="000000"/>
          <w:shd w:val="clear" w:color="auto" w:fill="auto"/>
          <w:lang w:val="en-US" w:eastAsia="zh-CN" w:bidi="ar-SA"/>
        </w:rPr>
        <w:t>稳民生”政策，坚持"房住不炒”定位，稳地价、稳房价、稳预期，促进我旗房地产市场平稳发展，确保保交楼专项借款资金使用安全、高效</w:t>
      </w:r>
      <w:r>
        <w:rPr>
          <w:rFonts w:hint="eastAsia" w:ascii="仿宋_GB2312" w:hAnsi="仿宋_GB2312" w:eastAsia="仿宋_GB2312" w:cs="仿宋_GB2312"/>
          <w:color w:val="000000"/>
          <w:sz w:val="32"/>
          <w:szCs w:val="32"/>
          <w:highlight w:val="none"/>
          <w:u w:val="none" w:color="000000"/>
          <w:shd w:val="clear" w:color="auto" w:fill="auto"/>
          <w:lang w:val="en-US" w:eastAsia="zh-CN" w:bidi="ar-SA"/>
        </w:rPr>
        <w:t>，根据《鄂尔多斯市保交楼专项借款资金管理办法》，</w:t>
      </w:r>
      <w:r>
        <w:rPr>
          <w:rFonts w:hint="eastAsia" w:ascii="仿宋_GB2312" w:hAnsi="仿宋_GB2312" w:eastAsia="仿宋_GB2312" w:cs="仿宋_GB2312"/>
          <w:sz w:val="32"/>
          <w:szCs w:val="32"/>
          <w:highlight w:val="none"/>
        </w:rPr>
        <w:t>结合</w:t>
      </w:r>
      <w:r>
        <w:rPr>
          <w:rFonts w:hint="eastAsia" w:ascii="仿宋_GB2312" w:hAnsi="仿宋_GB2312" w:eastAsia="仿宋_GB2312" w:cs="仿宋_GB2312"/>
          <w:sz w:val="32"/>
          <w:szCs w:val="32"/>
          <w:highlight w:val="none"/>
          <w:lang w:eastAsia="zh-CN"/>
        </w:rPr>
        <w:t>我</w:t>
      </w:r>
      <w:r>
        <w:rPr>
          <w:rFonts w:hint="eastAsia" w:ascii="仿宋_GB2312" w:hAnsi="仿宋_GB2312" w:eastAsia="仿宋_GB2312" w:cs="仿宋_GB2312"/>
          <w:sz w:val="32"/>
          <w:szCs w:val="32"/>
          <w:highlight w:val="none"/>
        </w:rPr>
        <w:t>旗实际，制定本办法。</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color w:val="auto"/>
          <w:sz w:val="32"/>
          <w:szCs w:val="32"/>
        </w:rPr>
        <w:t>第二条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rPr>
        <w:t>杭锦旗</w:t>
      </w:r>
      <w:r>
        <w:rPr>
          <w:rFonts w:hint="eastAsia" w:ascii="仿宋_GB2312" w:hAnsi="仿宋_GB2312" w:eastAsia="仿宋_GB2312" w:cs="仿宋_GB2312"/>
          <w:color w:val="auto"/>
          <w:sz w:val="32"/>
          <w:szCs w:val="32"/>
          <w:lang w:eastAsia="zh-CN"/>
        </w:rPr>
        <w:t>保交楼</w:t>
      </w:r>
      <w:r>
        <w:rPr>
          <w:rFonts w:hint="eastAsia" w:ascii="仿宋_GB2312" w:hAnsi="仿宋_GB2312" w:eastAsia="仿宋_GB2312" w:cs="仿宋_GB2312"/>
          <w:color w:val="auto"/>
          <w:sz w:val="32"/>
          <w:szCs w:val="32"/>
          <w:lang w:val="en-US" w:eastAsia="zh-CN"/>
        </w:rPr>
        <w:t>专项借款</w:t>
      </w:r>
      <w:r>
        <w:rPr>
          <w:rFonts w:hint="eastAsia" w:ascii="仿宋_GB2312" w:hAnsi="仿宋_GB2312" w:eastAsia="仿宋_GB2312" w:cs="仿宋_GB2312"/>
          <w:color w:val="auto"/>
          <w:sz w:val="32"/>
          <w:szCs w:val="32"/>
        </w:rPr>
        <w:t>资金是指，</w:t>
      </w:r>
      <w:r>
        <w:rPr>
          <w:rFonts w:hint="eastAsia" w:ascii="仿宋_GB2312" w:hAnsi="仿宋_GB2312" w:eastAsia="仿宋_GB2312" w:cs="仿宋_GB2312"/>
          <w:color w:val="auto"/>
          <w:sz w:val="32"/>
          <w:szCs w:val="32"/>
          <w:lang w:val="en-US" w:eastAsia="zh-CN"/>
        </w:rPr>
        <w:t>由鄂尔多斯市保障性住房建设投资运营有限公司（下称市保障房运营公司）作为保交楼专项借款的借款主体，向国家开发银行内蒙古自治区分行（下称国开行）申请，国开行根据国家政策要求，解决我旗已售逾期难交付住宅项目资金缺口等问题，经相关部门复核备案通过的保交楼项目提供的专项借款。由我旗鄂尔多斯市同圆投资控股集团有限责任公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以下简称“</w:t>
      </w:r>
      <w:r>
        <w:rPr>
          <w:rFonts w:hint="eastAsia" w:ascii="仿宋_GB2312" w:hAnsi="仿宋_GB2312" w:eastAsia="仿宋_GB2312" w:cs="仿宋_GB2312"/>
          <w:color w:val="auto"/>
          <w:sz w:val="32"/>
          <w:szCs w:val="32"/>
          <w:highlight w:val="none"/>
          <w:lang w:val="en-US" w:eastAsia="zh-CN"/>
        </w:rPr>
        <w:t>同圆公司”</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为我旗保交楼项目借款主体与市保障房运营公司签订</w:t>
      </w:r>
      <w:r>
        <w:rPr>
          <w:rFonts w:hint="eastAsia" w:ascii="仿宋_GB2312" w:hAnsi="仿宋_GB2312" w:eastAsia="仿宋_GB2312" w:cs="仿宋_GB2312"/>
          <w:color w:val="auto"/>
          <w:sz w:val="32"/>
          <w:szCs w:val="32"/>
          <w:lang w:val="en-US" w:eastAsia="zh-CN"/>
        </w:rPr>
        <w:t>借款协议</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rPr>
        <w:t>杭锦旗</w:t>
      </w:r>
      <w:r>
        <w:rPr>
          <w:rFonts w:hint="eastAsia" w:ascii="仿宋_GB2312" w:hAnsi="仿宋_GB2312" w:eastAsia="仿宋_GB2312" w:cs="仿宋_GB2312"/>
          <w:sz w:val="32"/>
          <w:szCs w:val="32"/>
          <w:lang w:eastAsia="zh-CN"/>
        </w:rPr>
        <w:t>保交楼</w:t>
      </w:r>
      <w:r>
        <w:rPr>
          <w:rFonts w:hint="eastAsia" w:ascii="仿宋_GB2312" w:hAnsi="仿宋_GB2312" w:eastAsia="仿宋_GB2312" w:cs="仿宋_GB2312"/>
          <w:sz w:val="32"/>
          <w:szCs w:val="32"/>
          <w:lang w:val="en-US" w:eastAsia="zh-CN"/>
        </w:rPr>
        <w:t>专项借款资金</w:t>
      </w:r>
      <w:r>
        <w:rPr>
          <w:rFonts w:hint="eastAsia" w:ascii="仿宋_GB2312" w:hAnsi="仿宋_GB2312" w:eastAsia="仿宋_GB2312" w:cs="仿宋_GB2312"/>
          <w:sz w:val="32"/>
          <w:szCs w:val="32"/>
        </w:rPr>
        <w:t>使用范围为：</w:t>
      </w:r>
      <w:r>
        <w:rPr>
          <w:rFonts w:hint="eastAsia" w:ascii="仿宋_GB2312" w:hAnsi="仿宋_GB2312" w:eastAsia="仿宋_GB2312" w:cs="仿宋_GB2312"/>
          <w:sz w:val="32"/>
          <w:szCs w:val="32"/>
          <w:lang w:val="en-US" w:eastAsia="zh-CN"/>
        </w:rPr>
        <w:t>与项目相关的农民工工资，施工费用、设计费用、材料设备费用等与房地产建筑行业相关的费用。</w:t>
      </w:r>
    </w:p>
    <w:p>
      <w:pPr>
        <w:keepNext w:val="0"/>
        <w:keepLines w:val="0"/>
        <w:pageBreakBefore w:val="0"/>
        <w:widowControl w:val="0"/>
        <w:kinsoku/>
        <w:wordWrap/>
        <w:overflowPunct/>
        <w:topLinePunct w:val="0"/>
        <w:autoSpaceDE/>
        <w:autoSpaceDN/>
        <w:bidi w:val="0"/>
        <w:adjustRightInd/>
        <w:snapToGrid w:val="0"/>
        <w:spacing w:line="560" w:lineRule="exact"/>
        <w:ind w:firstLine="0"/>
        <w:jc w:val="center"/>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0"/>
        <w:jc w:val="center"/>
        <w:rPr>
          <w:rFonts w:hint="eastAsia" w:ascii="黑体" w:hAnsi="黑体" w:eastAsia="黑体" w:cs="黑体"/>
          <w:sz w:val="32"/>
          <w:szCs w:val="32"/>
        </w:rPr>
      </w:pPr>
      <w:r>
        <w:rPr>
          <w:rFonts w:hint="eastAsia" w:ascii="黑体" w:hAnsi="黑体" w:eastAsia="黑体" w:cs="黑体"/>
          <w:sz w:val="32"/>
          <w:szCs w:val="32"/>
        </w:rPr>
        <w:t>第二章 计划管理</w:t>
      </w:r>
    </w:p>
    <w:p>
      <w:pPr>
        <w:keepNext w:val="0"/>
        <w:keepLines w:val="0"/>
        <w:pageBreakBefore w:val="0"/>
        <w:widowControl w:val="0"/>
        <w:kinsoku/>
        <w:wordWrap/>
        <w:overflowPunct/>
        <w:topLinePunct w:val="0"/>
        <w:autoSpaceDE/>
        <w:autoSpaceDN/>
        <w:bidi w:val="0"/>
        <w:adjustRightInd/>
        <w:snapToGrid w:val="0"/>
        <w:spacing w:line="56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第四条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专项借款资金管理</w:t>
      </w:r>
      <w:r>
        <w:rPr>
          <w:rFonts w:hint="eastAsia" w:ascii="仿宋_GB2312" w:hAnsi="仿宋_GB2312" w:eastAsia="仿宋_GB2312" w:cs="仿宋_GB2312"/>
          <w:color w:val="auto"/>
          <w:sz w:val="32"/>
          <w:szCs w:val="32"/>
        </w:rPr>
        <w:t>使用</w:t>
      </w:r>
      <w:r>
        <w:rPr>
          <w:rFonts w:hint="eastAsia" w:ascii="仿宋_GB2312" w:hAnsi="仿宋_GB2312" w:eastAsia="仿宋_GB2312" w:cs="仿宋_GB2312"/>
          <w:color w:val="auto"/>
          <w:sz w:val="32"/>
          <w:szCs w:val="32"/>
          <w:lang w:val="en-US" w:eastAsia="zh-CN"/>
        </w:rPr>
        <w:t>应当坚持</w:t>
      </w:r>
      <w:r>
        <w:rPr>
          <w:rFonts w:hint="eastAsia" w:ascii="仿宋_GB2312" w:hAnsi="仿宋_GB2312" w:eastAsia="仿宋_GB2312" w:cs="仿宋_GB2312"/>
          <w:color w:val="auto"/>
          <w:sz w:val="32"/>
          <w:szCs w:val="32"/>
        </w:rPr>
        <w:t>以下原则：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（一）计划管理原则。坚持先有计划再拨付资金，非经</w:t>
      </w:r>
      <w:r>
        <w:rPr>
          <w:rFonts w:hint="eastAsia" w:ascii="仿宋_GB2312" w:hAnsi="仿宋_GB2312" w:eastAsia="仿宋_GB2312" w:cs="仿宋_GB2312"/>
          <w:color w:val="auto"/>
          <w:sz w:val="32"/>
          <w:szCs w:val="32"/>
          <w:lang w:val="en-US"/>
        </w:rPr>
        <w:t>杭锦旗</w:t>
      </w:r>
      <w:r>
        <w:rPr>
          <w:rFonts w:hint="eastAsia" w:ascii="仿宋_GB2312" w:hAnsi="仿宋_GB2312" w:eastAsia="仿宋_GB2312" w:cs="仿宋_GB2312"/>
          <w:color w:val="auto"/>
          <w:sz w:val="32"/>
          <w:szCs w:val="32"/>
        </w:rPr>
        <w:t>人民政府批准，不得无计划或超计划安排项目、拨付资金。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（二）专款专用原则。</w:t>
      </w:r>
      <w:r>
        <w:rPr>
          <w:rFonts w:hint="eastAsia" w:ascii="仿宋_GB2312" w:hAnsi="仿宋_GB2312" w:eastAsia="仿宋_GB2312" w:cs="仿宋_GB2312"/>
          <w:color w:val="auto"/>
          <w:sz w:val="32"/>
          <w:szCs w:val="32"/>
          <w:lang w:val="en-US" w:eastAsia="zh-CN"/>
        </w:rPr>
        <w:t>专项借款资金要专户管理“一项目一账户”、封闭运行、专款专用。专项借款资金严格限定用于已售、逾期、难交付的住宅建设项目，确保项目建设取得明显进展，保障购房人权益，确保竣工交付。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（三）提高效益原则。使用必须厉行节约，防止损失浪费，应在项目实施完成后一个月内，由项目具体实施单位向</w:t>
      </w:r>
      <w:r>
        <w:rPr>
          <w:rFonts w:hint="eastAsia" w:ascii="仿宋_GB2312" w:hAnsi="仿宋_GB2312" w:eastAsia="仿宋_GB2312" w:cs="仿宋_GB2312"/>
          <w:color w:val="auto"/>
          <w:sz w:val="32"/>
          <w:szCs w:val="32"/>
          <w:lang w:val="en-US"/>
        </w:rPr>
        <w:t>杭锦旗</w:t>
      </w:r>
      <w:r>
        <w:rPr>
          <w:rFonts w:hint="eastAsia" w:ascii="仿宋_GB2312" w:hAnsi="仿宋_GB2312" w:eastAsia="仿宋_GB2312" w:cs="仿宋_GB2312"/>
          <w:color w:val="auto"/>
          <w:sz w:val="32"/>
          <w:szCs w:val="32"/>
        </w:rPr>
        <w:t>人民政府报送项目完成报告。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（四）借用还统筹平衡原则。本项目贷款资金筹集、拨付、监管、归还的全过程都在</w:t>
      </w:r>
      <w:r>
        <w:rPr>
          <w:rFonts w:hint="eastAsia" w:ascii="仿宋_GB2312" w:hAnsi="仿宋_GB2312" w:eastAsia="仿宋_GB2312" w:cs="仿宋_GB2312"/>
          <w:color w:val="auto"/>
          <w:sz w:val="32"/>
          <w:szCs w:val="32"/>
          <w:lang w:val="en-US"/>
        </w:rPr>
        <w:t>杭锦旗</w:t>
      </w:r>
      <w:r>
        <w:rPr>
          <w:rFonts w:hint="eastAsia" w:ascii="仿宋_GB2312" w:hAnsi="仿宋_GB2312" w:eastAsia="仿宋_GB2312" w:cs="仿宋_GB2312"/>
          <w:color w:val="auto"/>
          <w:sz w:val="32"/>
          <w:szCs w:val="32"/>
        </w:rPr>
        <w:t>人民政府统一领导下进行，以确保债务风险可控、资金安全可靠、政府信誉有保障。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“新老划断”原则。项目资产负债评估，作为项目债权债务“新老划断”的依据。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先进后出”原则。项目销售回款要优先偿还专项借款。旗人民政府组织各相关部门对项目销售收入回笼资金严格监管，确保“后进先出”，销售回款优先用于偿还专项借款。销售回款不足以偿还专项借款的，旗人民政府统筹包括财政收入在内的资金资源，确保专项借款本息按时足额偿还。</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第五条</w:t>
      </w:r>
      <w:r>
        <w:rPr>
          <w:rFonts w:hint="eastAsia" w:ascii="仿宋_GB2312" w:hAnsi="仿宋_GB2312" w:eastAsia="仿宋_GB2312" w:cs="仿宋_GB2312"/>
          <w:color w:val="auto"/>
          <w:sz w:val="32"/>
          <w:szCs w:val="32"/>
        </w:rPr>
        <w:t xml:space="preserve"> 在项目建设过程中，确因市场变化和项目建设施工方的自身原因不能依照施工合同执行的，需经</w:t>
      </w:r>
      <w:r>
        <w:rPr>
          <w:rFonts w:hint="eastAsia" w:ascii="仿宋_GB2312" w:hAnsi="仿宋_GB2312" w:eastAsia="仿宋_GB2312" w:cs="仿宋_GB2312"/>
          <w:color w:val="auto"/>
          <w:sz w:val="32"/>
          <w:szCs w:val="32"/>
          <w:lang w:val="en-US"/>
        </w:rPr>
        <w:t>杭锦旗</w:t>
      </w:r>
      <w:r>
        <w:rPr>
          <w:rFonts w:hint="eastAsia" w:ascii="仿宋_GB2312" w:hAnsi="仿宋_GB2312" w:eastAsia="仿宋_GB2312" w:cs="仿宋_GB2312"/>
          <w:color w:val="auto"/>
          <w:sz w:val="32"/>
          <w:szCs w:val="32"/>
        </w:rPr>
        <w:t>人民政府审核后，提交旗委相关会议研究决定，作为变更施工企业的依据，报国开行审核。</w:t>
      </w: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第三章 职责分工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第六条 </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rPr>
        <w:t>杭锦旗</w:t>
      </w:r>
      <w:r>
        <w:rPr>
          <w:rFonts w:hint="eastAsia" w:ascii="仿宋_GB2312" w:hAnsi="仿宋_GB2312" w:eastAsia="仿宋_GB2312" w:cs="仿宋_GB2312"/>
          <w:sz w:val="32"/>
          <w:szCs w:val="32"/>
        </w:rPr>
        <w:t>人民政府对</w:t>
      </w:r>
      <w:r>
        <w:rPr>
          <w:rFonts w:hint="eastAsia" w:ascii="仿宋_GB2312" w:hAnsi="仿宋_GB2312" w:eastAsia="仿宋_GB2312" w:cs="仿宋_GB2312"/>
          <w:sz w:val="32"/>
          <w:szCs w:val="32"/>
          <w:lang w:val="en-US" w:eastAsia="zh-CN"/>
        </w:rPr>
        <w:t>保交楼</w:t>
      </w:r>
      <w:r>
        <w:rPr>
          <w:rFonts w:hint="eastAsia" w:ascii="仿宋_GB2312" w:hAnsi="仿宋_GB2312" w:eastAsia="仿宋_GB2312" w:cs="仿宋_GB2312"/>
          <w:sz w:val="32"/>
          <w:szCs w:val="32"/>
        </w:rPr>
        <w:t>项目进行统一管理，对各执行部门进行统筹调度，根据实际情况制定</w:t>
      </w:r>
      <w:r>
        <w:rPr>
          <w:rFonts w:hint="eastAsia" w:ascii="仿宋_GB2312" w:hAnsi="仿宋_GB2312" w:eastAsia="仿宋_GB2312" w:cs="仿宋_GB2312"/>
          <w:sz w:val="32"/>
          <w:szCs w:val="32"/>
          <w:lang w:eastAsia="zh-CN"/>
        </w:rPr>
        <w:t>保交楼</w:t>
      </w:r>
      <w:r>
        <w:rPr>
          <w:rFonts w:hint="eastAsia" w:ascii="仿宋_GB2312" w:hAnsi="仿宋_GB2312" w:eastAsia="仿宋_GB2312" w:cs="仿宋_GB2312"/>
          <w:sz w:val="32"/>
          <w:szCs w:val="32"/>
        </w:rPr>
        <w:t>资金实施细则，负责具体项目贷款资金的审批、使用管理和本息偿还管理。</w:t>
      </w:r>
    </w:p>
    <w:p>
      <w:pPr>
        <w:keepNext w:val="0"/>
        <w:keepLines w:val="0"/>
        <w:pageBreakBefore w:val="0"/>
        <w:widowControl w:val="0"/>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rPr>
        <w:t>杭锦旗</w:t>
      </w:r>
      <w:r>
        <w:rPr>
          <w:rFonts w:hint="eastAsia" w:ascii="仿宋_GB2312" w:hAnsi="仿宋_GB2312" w:eastAsia="仿宋_GB2312" w:cs="仿宋_GB2312"/>
          <w:color w:val="auto"/>
          <w:sz w:val="32"/>
          <w:szCs w:val="32"/>
        </w:rPr>
        <w:t>财政局</w:t>
      </w:r>
      <w:r>
        <w:rPr>
          <w:rFonts w:hint="eastAsia" w:ascii="仿宋_GB2312" w:hAnsi="仿宋_GB2312" w:eastAsia="仿宋_GB2312" w:cs="仿宋_GB2312"/>
          <w:color w:val="auto"/>
          <w:sz w:val="32"/>
          <w:szCs w:val="32"/>
          <w:lang w:val="en-US" w:eastAsia="zh-CN"/>
        </w:rPr>
        <w:t>负责审查专项借款资金的使用和拨付。</w:t>
      </w:r>
    </w:p>
    <w:p>
      <w:pPr>
        <w:keepNext w:val="0"/>
        <w:keepLines w:val="0"/>
        <w:pageBreakBefore w:val="0"/>
        <w:widowControl w:val="0"/>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第八条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rPr>
        <w:t>杭锦旗</w:t>
      </w:r>
      <w:r>
        <w:rPr>
          <w:rFonts w:hint="eastAsia" w:ascii="仿宋_GB2312" w:hAnsi="仿宋_GB2312" w:eastAsia="仿宋_GB2312" w:cs="仿宋_GB2312"/>
          <w:b w:val="0"/>
          <w:bCs w:val="0"/>
          <w:color w:val="auto"/>
          <w:sz w:val="32"/>
          <w:szCs w:val="32"/>
          <w:lang w:val="en-US" w:eastAsia="zh-CN"/>
        </w:rPr>
        <w:t>住房和城乡建设局是专项借款资金申报综合协调部门，负责</w:t>
      </w:r>
      <w:r>
        <w:rPr>
          <w:rFonts w:hint="eastAsia" w:ascii="仿宋_GB2312" w:hAnsi="仿宋_GB2312" w:eastAsia="仿宋_GB2312" w:cs="仿宋_GB2312"/>
          <w:color w:val="auto"/>
          <w:sz w:val="32"/>
          <w:szCs w:val="32"/>
          <w:lang w:val="en-US" w:eastAsia="zh-CN"/>
        </w:rPr>
        <w:t>指导相关部门评估项目资产负债、编制专项借款资金使用计划及“一楼一策”实施方案，并落实组织监督责任，全程监督管理资金的使用情况，</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val="en-US" w:eastAsia="zh-CN"/>
        </w:rPr>
        <w:t>相关情况的汇总报送。</w:t>
      </w:r>
    </w:p>
    <w:p>
      <w:pPr>
        <w:keepNext w:val="0"/>
        <w:keepLines w:val="0"/>
        <w:pageBreakBefore w:val="0"/>
        <w:widowControl w:val="0"/>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strike/>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第九条</w:t>
      </w:r>
      <w:r>
        <w:rPr>
          <w:rFonts w:hint="eastAsia" w:ascii="仿宋_GB2312" w:hAnsi="仿宋_GB2312" w:eastAsia="仿宋_GB2312" w:cs="仿宋_GB2312"/>
          <w:color w:val="auto"/>
          <w:sz w:val="32"/>
          <w:szCs w:val="32"/>
          <w:highlight w:val="none"/>
          <w:lang w:val="en-US" w:eastAsia="zh-CN"/>
        </w:rPr>
        <w:t xml:space="preserve"> 杭锦旗审计局负责对专项借款资金使用、偿还、管理进行审计和监督。 </w:t>
      </w:r>
    </w:p>
    <w:p>
      <w:pPr>
        <w:keepNext w:val="0"/>
        <w:keepLines w:val="0"/>
        <w:pageBreakBefore w:val="0"/>
        <w:widowControl w:val="0"/>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color w:val="auto"/>
          <w:sz w:val="32"/>
          <w:szCs w:val="32"/>
          <w:highlight w:val="yellow"/>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b w:val="0"/>
          <w:bCs w:val="0"/>
          <w:color w:val="auto"/>
          <w:sz w:val="32"/>
          <w:szCs w:val="32"/>
          <w:highlight w:val="none"/>
          <w:lang w:val="en-US"/>
        </w:rPr>
        <w:t>同圆公司</w:t>
      </w:r>
      <w:r>
        <w:rPr>
          <w:rFonts w:hint="eastAsia" w:ascii="仿宋_GB2312" w:hAnsi="仿宋_GB2312" w:eastAsia="仿宋_GB2312" w:cs="仿宋_GB2312"/>
          <w:b w:val="0"/>
          <w:bCs w:val="0"/>
          <w:color w:val="auto"/>
          <w:sz w:val="32"/>
          <w:szCs w:val="32"/>
          <w:highlight w:val="none"/>
          <w:lang w:val="en-US" w:eastAsia="zh-CN"/>
        </w:rPr>
        <w:t>作为我旗专项借款的统一借款主体，旗政府同意其与</w:t>
      </w:r>
      <w:r>
        <w:rPr>
          <w:rFonts w:hint="eastAsia" w:ascii="仿宋_GB2312" w:hAnsi="仿宋_GB2312" w:eastAsia="仿宋_GB2312" w:cs="仿宋_GB2312"/>
          <w:b w:val="0"/>
          <w:bCs w:val="0"/>
          <w:color w:val="auto"/>
          <w:sz w:val="32"/>
          <w:szCs w:val="32"/>
          <w:highlight w:val="none"/>
          <w:u w:val="none" w:color="000000"/>
          <w:shd w:val="clear" w:color="auto" w:fill="auto"/>
          <w:lang w:val="en-US" w:eastAsia="zh-CN" w:bidi="ar-SA"/>
        </w:rPr>
        <w:t>市保障房运营公司开展专项借款业务。负责与国开行、市保障房运营公司对接办理账户开立、合同签订、贷款发放等保交楼相关业务；</w:t>
      </w:r>
      <w:r>
        <w:rPr>
          <w:rFonts w:hint="eastAsia" w:ascii="仿宋_GB2312" w:hAnsi="仿宋_GB2312" w:eastAsia="仿宋_GB2312" w:cs="仿宋_GB2312"/>
          <w:b w:val="0"/>
          <w:bCs w:val="0"/>
          <w:color w:val="auto"/>
          <w:sz w:val="32"/>
          <w:szCs w:val="32"/>
          <w:highlight w:val="none"/>
        </w:rPr>
        <w:t>提出资金使用安排建议，参与支付计划的审定</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按照“一项目一账户”的原则，</w:t>
      </w:r>
      <w:r>
        <w:rPr>
          <w:rFonts w:hint="eastAsia" w:ascii="仿宋_GB2312" w:hAnsi="仿宋_GB2312" w:eastAsia="仿宋_GB2312" w:cs="仿宋_GB2312"/>
          <w:b w:val="0"/>
          <w:bCs w:val="0"/>
          <w:color w:val="auto"/>
          <w:sz w:val="32"/>
          <w:szCs w:val="32"/>
          <w:highlight w:val="none"/>
          <w:lang w:eastAsia="zh-CN"/>
        </w:rPr>
        <w:t>负责归集销售收入、相关财政资金等进入国开行项目收入专用账户中，并严格履行借款合同约定，按期偿还专项借款本息。</w:t>
      </w:r>
    </w:p>
    <w:p>
      <w:pPr>
        <w:keepNext w:val="0"/>
        <w:keepLines w:val="0"/>
        <w:pageBreakBefore w:val="0"/>
        <w:widowControl w:val="0"/>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 xml:space="preserve">第十一条 </w:t>
      </w:r>
      <w:r>
        <w:rPr>
          <w:rFonts w:hint="eastAsia" w:ascii="仿宋_GB2312" w:hAnsi="仿宋_GB2312" w:eastAsia="仿宋_GB2312" w:cs="仿宋_GB2312"/>
          <w:b w:val="0"/>
          <w:bCs w:val="0"/>
          <w:color w:val="auto"/>
          <w:sz w:val="32"/>
          <w:szCs w:val="32"/>
          <w:highlight w:val="none"/>
          <w:lang w:val="en-US" w:eastAsia="zh-CN"/>
        </w:rPr>
        <w:t>杭锦旗人民法院对保交楼项目应把握好查封、扣押、冻结尺度。已经采取查封、扣押、冻结措施的，在完成保交楼任务前不采取处置措施；对利用专项借款新建部分不进行查封。原查封措施的效力不及于利用专项借款新建部分，不影响对该部分工程设定抵押。</w:t>
      </w:r>
    </w:p>
    <w:p>
      <w:pPr>
        <w:pStyle w:val="2"/>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资金拨付管理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rPr>
          <w:rFonts w:hint="eastAsia" w:ascii="仿宋_GB2312" w:hAnsi="仿宋_GB2312" w:eastAsia="仿宋_GB2312" w:cs="仿宋_GB2312"/>
          <w:sz w:val="32"/>
          <w:szCs w:val="32"/>
        </w:rPr>
      </w:pPr>
    </w:p>
    <w:p>
      <w:pPr>
        <w:pStyle w:val="17"/>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643" w:firstLineChars="200"/>
        <w:jc w:val="both"/>
        <w:rPr>
          <w:rFonts w:hint="eastAsia" w:ascii="仿宋_GB2312" w:hAnsi="仿宋_GB2312" w:eastAsia="仿宋_GB2312" w:cs="仿宋_GB2312"/>
          <w:b w:val="0"/>
          <w:bCs/>
          <w:color w:val="auto"/>
          <w:sz w:val="32"/>
          <w:szCs w:val="32"/>
          <w:u w:val="none" w:color="000000"/>
          <w:shd w:val="clear" w:color="auto" w:fill="auto"/>
          <w:lang w:val="en-US" w:eastAsia="zh-CN" w:bidi="ar-SA"/>
        </w:rPr>
      </w:pPr>
      <w:r>
        <w:rPr>
          <w:rFonts w:hint="eastAsia" w:ascii="仿宋_GB2312" w:hAnsi="仿宋_GB2312" w:eastAsia="仿宋_GB2312" w:cs="仿宋_GB2312"/>
          <w:b/>
          <w:bCs w:val="0"/>
          <w:color w:val="auto"/>
          <w:sz w:val="32"/>
          <w:szCs w:val="32"/>
          <w:u w:val="none" w:color="000000"/>
          <w:shd w:val="clear" w:color="auto" w:fill="auto"/>
          <w:lang w:val="en-US" w:eastAsia="zh-CN" w:bidi="ar-SA"/>
        </w:rPr>
        <w:t xml:space="preserve">第十二条 </w:t>
      </w:r>
      <w:r>
        <w:rPr>
          <w:rFonts w:hint="eastAsia" w:ascii="仿宋_GB2312" w:hAnsi="仿宋_GB2312" w:eastAsia="仿宋_GB2312" w:cs="仿宋_GB2312"/>
          <w:b w:val="0"/>
          <w:bCs/>
          <w:color w:val="auto"/>
          <w:sz w:val="32"/>
          <w:szCs w:val="32"/>
          <w:u w:val="none" w:color="000000"/>
          <w:shd w:val="clear" w:color="auto" w:fill="auto"/>
          <w:lang w:val="en-US" w:eastAsia="zh-CN" w:bidi="ar-SA"/>
        </w:rPr>
        <w:t>专项借款项目经国开行授信审批通过后，由同圆公司与市保障房运营公司签订专项借款有关借款合同及法律文件。借款合同条款应落实本办法有关规定及国开行贷款条件和管理要求，明确各方权利、义务及违约责任。</w:t>
      </w:r>
    </w:p>
    <w:p>
      <w:pPr>
        <w:pStyle w:val="17"/>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643" w:firstLineChars="200"/>
        <w:jc w:val="both"/>
        <w:rPr>
          <w:rFonts w:hint="eastAsia" w:ascii="仿宋_GB2312" w:hAnsi="仿宋_GB2312" w:eastAsia="仿宋_GB2312" w:cs="仿宋_GB2312"/>
          <w:b w:val="0"/>
          <w:bCs/>
          <w:color w:val="auto"/>
          <w:sz w:val="32"/>
          <w:szCs w:val="32"/>
          <w:u w:val="none" w:color="000000"/>
          <w:shd w:val="clear" w:color="auto" w:fill="auto"/>
          <w:lang w:val="en-US" w:eastAsia="zh-CN" w:bidi="ar-SA"/>
        </w:rPr>
      </w:pPr>
      <w:r>
        <w:rPr>
          <w:rFonts w:hint="eastAsia" w:ascii="仿宋_GB2312" w:hAnsi="仿宋_GB2312" w:eastAsia="仿宋_GB2312" w:cs="仿宋_GB2312"/>
          <w:b/>
          <w:bCs w:val="0"/>
          <w:color w:val="auto"/>
          <w:sz w:val="32"/>
          <w:szCs w:val="32"/>
          <w:u w:val="none" w:color="000000"/>
          <w:shd w:val="clear" w:color="auto" w:fill="auto"/>
          <w:lang w:val="en-US" w:eastAsia="zh-CN" w:bidi="ar-SA"/>
        </w:rPr>
        <w:t>第十三条</w:t>
      </w:r>
      <w:r>
        <w:rPr>
          <w:rFonts w:hint="eastAsia" w:ascii="仿宋_GB2312" w:hAnsi="仿宋_GB2312" w:eastAsia="仿宋_GB2312" w:cs="仿宋_GB2312"/>
          <w:b w:val="0"/>
          <w:bCs/>
          <w:color w:val="auto"/>
          <w:sz w:val="32"/>
          <w:szCs w:val="32"/>
          <w:u w:val="none" w:color="000000"/>
          <w:shd w:val="clear" w:color="auto" w:fill="auto"/>
          <w:lang w:val="en-US" w:eastAsia="zh-CN" w:bidi="ar-SA"/>
        </w:rPr>
        <w:t xml:space="preserve"> 国开行同意用款申请并发放借款后，同圆公司根据项目建设进展情况、资金使用需求等，经住建、财政部门和旗政府审批同意后，向国开行、市保障房运营公司提供</w:t>
      </w:r>
      <w:r>
        <w:rPr>
          <w:rFonts w:hint="eastAsia" w:ascii="仿宋_GB2312" w:hAnsi="仿宋_GB2312" w:eastAsia="仿宋_GB2312" w:cs="仿宋_GB2312"/>
          <w:b w:val="0"/>
          <w:bCs/>
          <w:color w:val="auto"/>
          <w:sz w:val="32"/>
          <w:szCs w:val="32"/>
          <w:u w:val="none" w:color="000000"/>
          <w:shd w:val="clear" w:color="auto" w:fill="auto"/>
          <w:lang w:val="zh-CN" w:eastAsia="zh-CN" w:bidi="ar-SA"/>
        </w:rPr>
        <w:t>“一楼</w:t>
      </w:r>
      <w:r>
        <w:rPr>
          <w:rFonts w:hint="eastAsia" w:ascii="仿宋_GB2312" w:hAnsi="仿宋_GB2312" w:eastAsia="仿宋_GB2312" w:cs="仿宋_GB2312"/>
          <w:b w:val="0"/>
          <w:bCs/>
          <w:color w:val="auto"/>
          <w:sz w:val="32"/>
          <w:szCs w:val="32"/>
          <w:u w:val="none" w:color="000000"/>
          <w:shd w:val="clear" w:color="auto" w:fill="auto"/>
          <w:lang w:val="en-US" w:eastAsia="zh-CN" w:bidi="ar-SA"/>
        </w:rPr>
        <w:t>一策”实施方案、项目资金使用计划等相关文件，作为同圆公司申请保交楼专项借款资金的依据。国开行、市保障房运营公司收到上述材料后，对相关材料进行审核，审核通过后，将专项借款拨付至同圆公司在银行开立的项目专户中。</w:t>
      </w:r>
    </w:p>
    <w:p>
      <w:pPr>
        <w:pStyle w:val="17"/>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643" w:firstLineChars="200"/>
        <w:jc w:val="both"/>
        <w:rPr>
          <w:rFonts w:hint="eastAsia" w:ascii="仿宋_GB2312" w:hAnsi="仿宋_GB2312" w:eastAsia="仿宋_GB2312" w:cs="仿宋_GB2312"/>
          <w:b w:val="0"/>
          <w:bCs/>
          <w:color w:val="auto"/>
          <w:sz w:val="32"/>
          <w:szCs w:val="32"/>
          <w:u w:val="none" w:color="000000"/>
          <w:shd w:val="clear" w:color="auto" w:fill="auto"/>
          <w:lang w:val="en-US" w:eastAsia="zh-CN" w:bidi="ar-SA"/>
        </w:rPr>
      </w:pPr>
      <w:r>
        <w:rPr>
          <w:rFonts w:hint="eastAsia" w:ascii="仿宋_GB2312" w:hAnsi="仿宋_GB2312" w:eastAsia="仿宋_GB2312" w:cs="仿宋_GB2312"/>
          <w:b/>
          <w:color w:val="auto"/>
          <w:sz w:val="32"/>
          <w:szCs w:val="32"/>
          <w:u w:val="none" w:color="000000"/>
          <w:shd w:val="clear" w:color="auto" w:fill="auto"/>
          <w:lang w:val="en-US" w:eastAsia="zh-CN" w:bidi="ar-SA"/>
        </w:rPr>
        <w:t>第十四条</w:t>
      </w:r>
      <w:r>
        <w:rPr>
          <w:rFonts w:hint="eastAsia" w:ascii="仿宋_GB2312" w:hAnsi="仿宋_GB2312" w:eastAsia="仿宋_GB2312" w:cs="仿宋_GB2312"/>
          <w:b w:val="0"/>
          <w:bCs/>
          <w:color w:val="auto"/>
          <w:sz w:val="32"/>
          <w:szCs w:val="32"/>
          <w:u w:val="none" w:color="000000"/>
          <w:shd w:val="clear" w:color="auto" w:fill="auto"/>
          <w:lang w:val="en-US" w:eastAsia="zh-CN" w:bidi="ar-SA"/>
        </w:rPr>
        <w:t xml:space="preserve">  项目开发公司，根据项目进度，提出资金需求计划，同时提供相应支付资料，提报同圆公司后，同圆公司经旗住建、财政部门、旗政府及市保障房运营公司审批同意后，以受托支付方式拨付至施工企业、材料供应商、水电气热等配套工程参建主体的指定账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center"/>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center"/>
        <w:rPr>
          <w:rFonts w:hint="eastAsia" w:ascii="黑体" w:hAnsi="黑体" w:eastAsia="黑体" w:cs="黑体"/>
          <w:color w:val="auto"/>
          <w:sz w:val="32"/>
          <w:szCs w:val="32"/>
        </w:rPr>
      </w:pPr>
      <w:r>
        <w:rPr>
          <w:rFonts w:hint="eastAsia" w:ascii="黑体" w:hAnsi="黑体" w:eastAsia="黑体" w:cs="黑体"/>
          <w:color w:val="auto"/>
          <w:sz w:val="32"/>
          <w:szCs w:val="32"/>
        </w:rPr>
        <w:t>第五章 贷款本息偿还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color w:val="auto"/>
          <w:sz w:val="32"/>
          <w:szCs w:val="32"/>
        </w:rPr>
      </w:pP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right="0" w:rightChars="0" w:firstLine="643" w:firstLineChars="200"/>
        <w:jc w:val="both"/>
        <w:rPr>
          <w:rFonts w:hint="eastAsia" w:ascii="仿宋_GB2312" w:hAnsi="仿宋_GB2312" w:eastAsia="仿宋_GB2312" w:cs="仿宋_GB2312"/>
          <w:b w:val="0"/>
          <w:bCs/>
          <w:color w:val="auto"/>
          <w:sz w:val="32"/>
          <w:szCs w:val="32"/>
          <w:u w:val="none" w:color="000000"/>
          <w:shd w:val="clear" w:color="auto" w:fill="auto"/>
          <w:lang w:val="en-US" w:eastAsia="zh-CN" w:bidi="ar-SA"/>
        </w:rPr>
      </w:pPr>
      <w:r>
        <w:rPr>
          <w:rFonts w:hint="eastAsia" w:ascii="仿宋_GB2312" w:hAnsi="仿宋_GB2312" w:eastAsia="仿宋_GB2312" w:cs="仿宋_GB2312"/>
          <w:b/>
          <w:color w:val="auto"/>
          <w:sz w:val="32"/>
          <w:szCs w:val="32"/>
          <w:u w:val="none" w:color="000000"/>
          <w:shd w:val="clear" w:color="auto" w:fill="auto"/>
          <w:lang w:val="en-US" w:eastAsia="zh-CN" w:bidi="ar-SA"/>
        </w:rPr>
        <w:t>第十五条</w:t>
      </w:r>
      <w:r>
        <w:rPr>
          <w:rFonts w:hint="eastAsia" w:ascii="仿宋_GB2312" w:hAnsi="仿宋_GB2312" w:eastAsia="仿宋_GB2312" w:cs="仿宋_GB2312"/>
          <w:b w:val="0"/>
          <w:bCs/>
          <w:color w:val="auto"/>
          <w:sz w:val="32"/>
          <w:szCs w:val="32"/>
          <w:u w:val="none" w:color="000000"/>
          <w:shd w:val="clear" w:color="auto" w:fill="auto"/>
          <w:lang w:val="en-US" w:eastAsia="zh-CN" w:bidi="ar-SA"/>
        </w:rPr>
        <w:t xml:space="preserve"> 保交楼项目申请的专项借款资金以国开行将借款资金发放至市保障房运营公司专项账户时间为利息起始日，项目开发主体需按照上述起始日偿还本息。为进一步保证专项借款的还本付息，项目开发主体（项目实际用款单位）需向同圆公司，按成本价或市场评估价格抵押相关可处置优质资产，抵押资产价值为实际申请使用金额的2倍。</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right="0" w:rightChars="0" w:firstLine="643" w:firstLineChars="200"/>
        <w:jc w:val="both"/>
        <w:rPr>
          <w:rFonts w:hint="eastAsia" w:ascii="仿宋_GB2312" w:hAnsi="仿宋_GB2312" w:eastAsia="仿宋_GB2312" w:cs="仿宋_GB2312"/>
          <w:b w:val="0"/>
          <w:bCs/>
          <w:color w:val="auto"/>
          <w:sz w:val="32"/>
          <w:szCs w:val="32"/>
          <w:u w:val="none" w:color="000000"/>
          <w:shd w:val="clear" w:color="auto" w:fill="auto"/>
          <w:lang w:val="en-US" w:eastAsia="zh-CN" w:bidi="ar-SA"/>
        </w:rPr>
      </w:pPr>
      <w:r>
        <w:rPr>
          <w:rFonts w:hint="eastAsia" w:ascii="仿宋_GB2312" w:hAnsi="仿宋_GB2312" w:eastAsia="仿宋_GB2312" w:cs="仿宋_GB2312"/>
          <w:b/>
          <w:color w:val="auto"/>
          <w:sz w:val="32"/>
          <w:szCs w:val="32"/>
          <w:u w:val="none" w:color="000000"/>
          <w:shd w:val="clear" w:color="auto" w:fill="auto"/>
          <w:lang w:val="en-US" w:eastAsia="zh-CN" w:bidi="ar-SA"/>
        </w:rPr>
        <w:t>第十六条</w:t>
      </w:r>
      <w:r>
        <w:rPr>
          <w:rFonts w:hint="eastAsia" w:ascii="仿宋_GB2312" w:hAnsi="仿宋_GB2312" w:eastAsia="仿宋_GB2312" w:cs="仿宋_GB2312"/>
          <w:b w:val="0"/>
          <w:bCs/>
          <w:color w:val="auto"/>
          <w:sz w:val="32"/>
          <w:szCs w:val="32"/>
          <w:u w:val="none" w:color="000000"/>
          <w:shd w:val="clear" w:color="auto" w:fill="auto"/>
          <w:lang w:val="en-US" w:eastAsia="zh-CN" w:bidi="ar-SA"/>
        </w:rPr>
        <w:t xml:space="preserve"> 旗政府负有专项借款还款责任，财政局负责落实将专项借款列入地方政府债务，并按照专项借款偿还计划，将相关还款资金足额纳入中期财政规划，或按年度列入财政预算；确保按期足额偿还专项借款本息。项目开发主体出现违约现象不能按期偿还本息，通过处置抵押的相应资产，归还财政支付的本息资金及相应违约的责任。</w:t>
      </w:r>
    </w:p>
    <w:p>
      <w:pPr>
        <w:pStyle w:val="17"/>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643" w:firstLineChars="200"/>
        <w:jc w:val="both"/>
        <w:rPr>
          <w:rFonts w:hint="eastAsia" w:ascii="仿宋_GB2312" w:hAnsi="仿宋_GB2312" w:eastAsia="仿宋_GB2312" w:cs="仿宋_GB2312"/>
          <w:b w:val="0"/>
          <w:bCs/>
          <w:color w:val="auto"/>
          <w:sz w:val="32"/>
          <w:szCs w:val="32"/>
          <w:u w:val="none" w:color="000000"/>
          <w:shd w:val="clear" w:color="auto" w:fill="auto"/>
          <w:lang w:val="en-US" w:eastAsia="zh-CN" w:bidi="ar-SA"/>
        </w:rPr>
      </w:pPr>
      <w:r>
        <w:rPr>
          <w:rFonts w:hint="eastAsia" w:ascii="仿宋_GB2312" w:hAnsi="仿宋_GB2312" w:eastAsia="仿宋_GB2312" w:cs="仿宋_GB2312"/>
          <w:b/>
          <w:bCs w:val="0"/>
          <w:color w:val="auto"/>
          <w:sz w:val="32"/>
          <w:szCs w:val="32"/>
          <w:u w:val="none" w:color="000000"/>
          <w:shd w:val="clear" w:color="auto" w:fill="auto"/>
          <w:lang w:val="en-US" w:eastAsia="zh-CN" w:bidi="ar-SA"/>
        </w:rPr>
        <w:t>第十七条</w:t>
      </w:r>
      <w:r>
        <w:rPr>
          <w:rFonts w:hint="eastAsia" w:ascii="仿宋_GB2312" w:hAnsi="仿宋_GB2312" w:eastAsia="仿宋_GB2312" w:cs="仿宋_GB2312"/>
          <w:b w:val="0"/>
          <w:bCs/>
          <w:color w:val="auto"/>
          <w:sz w:val="32"/>
          <w:szCs w:val="32"/>
          <w:u w:val="none" w:color="000000"/>
          <w:shd w:val="clear" w:color="auto" w:fill="auto"/>
          <w:lang w:val="en-US" w:eastAsia="zh-CN" w:bidi="ar-SA"/>
        </w:rPr>
        <w:t xml:space="preserve"> 专项借款资金发放后，按照</w:t>
      </w:r>
      <w:r>
        <w:rPr>
          <w:rFonts w:hint="eastAsia" w:ascii="仿宋_GB2312" w:hAnsi="仿宋_GB2312" w:eastAsia="仿宋_GB2312" w:cs="仿宋_GB2312"/>
          <w:b w:val="0"/>
          <w:bCs/>
          <w:color w:val="auto"/>
          <w:sz w:val="32"/>
          <w:szCs w:val="32"/>
          <w:u w:val="none" w:color="000000"/>
          <w:shd w:val="clear" w:color="auto" w:fill="auto"/>
          <w:lang w:val="zh-CN" w:eastAsia="zh-CN" w:bidi="ar-SA"/>
        </w:rPr>
        <w:t>“后进</w:t>
      </w:r>
      <w:r>
        <w:rPr>
          <w:rFonts w:hint="eastAsia" w:ascii="仿宋_GB2312" w:hAnsi="仿宋_GB2312" w:eastAsia="仿宋_GB2312" w:cs="仿宋_GB2312"/>
          <w:b w:val="0"/>
          <w:bCs/>
          <w:color w:val="auto"/>
          <w:sz w:val="32"/>
          <w:szCs w:val="32"/>
          <w:u w:val="none" w:color="000000"/>
          <w:shd w:val="clear" w:color="auto" w:fill="auto"/>
          <w:lang w:val="en-US" w:eastAsia="zh-CN" w:bidi="ar-SA"/>
        </w:rPr>
        <w:t>先出”原则，项目销售收入回款、资产处置收益等回笼资金应及时归入项目专户，并连同财政资金一并归集至同圆公司开立的项目收入专用账户，确保优先用于偿还专项借款本息，禁止第三方以任何名义控制、冻结专用账户中的资金。专项借款采用动态还款机制，即在借款期限内，如同圆公司提前获得旗政府等相关方支付的资金或项目相关收入，应将收到的上述资金优先用于提前偿还专项借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3" w:firstLineChars="200"/>
        <w:jc w:val="both"/>
        <w:textAlignment w:val="baseline"/>
        <w:rPr>
          <w:rFonts w:hint="eastAsia" w:ascii="仿宋_GB2312" w:hAnsi="仿宋_GB2312" w:eastAsia="仿宋_GB2312" w:cs="仿宋_GB2312"/>
          <w:b w:val="0"/>
          <w:bCs/>
          <w:color w:val="auto"/>
          <w:sz w:val="32"/>
          <w:szCs w:val="32"/>
          <w:u w:val="none" w:color="000000"/>
          <w:shd w:val="clear" w:color="auto" w:fill="auto"/>
          <w:lang w:val="en-US" w:eastAsia="zh-CN" w:bidi="ar-SA"/>
        </w:rPr>
      </w:pPr>
      <w:r>
        <w:rPr>
          <w:rFonts w:hint="eastAsia" w:ascii="仿宋_GB2312" w:hAnsi="仿宋_GB2312" w:eastAsia="仿宋_GB2312" w:cs="仿宋_GB2312"/>
          <w:b/>
          <w:bCs w:val="0"/>
          <w:color w:val="auto"/>
          <w:sz w:val="32"/>
          <w:szCs w:val="32"/>
          <w:u w:val="none" w:color="000000"/>
          <w:shd w:val="clear" w:color="auto" w:fill="auto"/>
          <w:lang w:val="en-US" w:eastAsia="zh-CN" w:bidi="ar-SA"/>
        </w:rPr>
        <w:t xml:space="preserve">第十八条 </w:t>
      </w:r>
      <w:r>
        <w:rPr>
          <w:rFonts w:hint="eastAsia" w:ascii="仿宋_GB2312" w:hAnsi="仿宋_GB2312" w:eastAsia="仿宋_GB2312" w:cs="仿宋_GB2312"/>
          <w:b w:val="0"/>
          <w:bCs w:val="0"/>
          <w:color w:val="auto"/>
          <w:sz w:val="32"/>
          <w:szCs w:val="32"/>
          <w:u w:val="none" w:color="000000"/>
          <w:shd w:val="clear" w:color="auto" w:fill="auto"/>
          <w:lang w:val="en-US" w:eastAsia="zh-CN" w:bidi="ar-SA"/>
        </w:rPr>
        <w:t>同圆公司应在借款合同约定的本息偿还日3个 【可与客户协商确</w:t>
      </w:r>
      <w:r>
        <w:rPr>
          <w:rFonts w:hint="eastAsia" w:ascii="仿宋_GB2312" w:hAnsi="仿宋_GB2312" w:eastAsia="仿宋_GB2312" w:cs="仿宋_GB2312"/>
          <w:b w:val="0"/>
          <w:bCs/>
          <w:color w:val="auto"/>
          <w:sz w:val="32"/>
          <w:szCs w:val="32"/>
          <w:u w:val="none" w:color="000000"/>
          <w:shd w:val="clear" w:color="auto" w:fill="auto"/>
          <w:lang w:val="en-US" w:eastAsia="zh-CN" w:bidi="ar-SA"/>
        </w:rPr>
        <w:t>定】营业日前将应还本息足额汇入其在市保障运营公司指定账户中，由国开行从该账户直接收取。</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3" w:firstLineChars="200"/>
        <w:jc w:val="both"/>
        <w:textAlignment w:val="baseline"/>
        <w:rPr>
          <w:rFonts w:hint="eastAsia" w:ascii="仿宋_GB2312" w:hAnsi="仿宋_GB2312" w:eastAsia="仿宋_GB2312" w:cs="仿宋_GB2312"/>
          <w:b w:val="0"/>
          <w:bCs/>
          <w:color w:val="auto"/>
          <w:sz w:val="32"/>
          <w:szCs w:val="32"/>
          <w:u w:val="none" w:color="000000"/>
          <w:shd w:val="clear" w:color="auto" w:fill="auto"/>
          <w:lang w:val="en-US" w:eastAsia="zh-CN" w:bidi="ar-SA"/>
        </w:rPr>
      </w:pPr>
      <w:r>
        <w:rPr>
          <w:rFonts w:hint="eastAsia" w:ascii="仿宋_GB2312" w:hAnsi="仿宋_GB2312" w:eastAsia="仿宋_GB2312" w:cs="仿宋_GB2312"/>
          <w:b/>
          <w:bCs w:val="0"/>
          <w:color w:val="auto"/>
          <w:sz w:val="32"/>
          <w:szCs w:val="32"/>
          <w:u w:val="none" w:color="000000"/>
          <w:shd w:val="clear" w:color="auto" w:fill="auto"/>
          <w:lang w:val="en-US" w:eastAsia="zh-CN" w:bidi="ar-SA"/>
        </w:rPr>
        <w:t>第十九条</w:t>
      </w:r>
      <w:r>
        <w:rPr>
          <w:rFonts w:hint="eastAsia" w:ascii="仿宋_GB2312" w:hAnsi="仿宋_GB2312" w:eastAsia="仿宋_GB2312" w:cs="仿宋_GB2312"/>
          <w:b w:val="0"/>
          <w:bCs/>
          <w:color w:val="auto"/>
          <w:sz w:val="32"/>
          <w:szCs w:val="32"/>
          <w:u w:val="none" w:color="000000"/>
          <w:shd w:val="clear" w:color="auto" w:fill="auto"/>
          <w:lang w:val="en-US" w:eastAsia="zh-CN" w:bidi="ar-SA"/>
        </w:rPr>
        <w:t xml:space="preserve"> 专项借款资金使用由项目房地产单位提出申请，旗同圆公司、住建局、财政局和旗人民政府逐级审批；由市保障运营公司审核后进行支付。</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baseline"/>
        <w:rPr>
          <w:rFonts w:hint="eastAsia" w:ascii="仿宋_GB2312" w:hAnsi="仿宋_GB2312" w:eastAsia="仿宋_GB2312" w:cs="仿宋_GB2312"/>
          <w:b w:val="0"/>
          <w:bCs/>
          <w:color w:val="auto"/>
          <w:sz w:val="32"/>
          <w:szCs w:val="32"/>
          <w:u w:val="none" w:color="000000"/>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center"/>
        <w:rPr>
          <w:rFonts w:hint="eastAsia" w:ascii="黑体" w:hAnsi="黑体" w:eastAsia="黑体" w:cs="黑体"/>
          <w:color w:val="auto"/>
          <w:sz w:val="32"/>
          <w:szCs w:val="32"/>
        </w:rPr>
      </w:pPr>
      <w:r>
        <w:rPr>
          <w:rFonts w:hint="eastAsia" w:ascii="黑体" w:hAnsi="黑体" w:eastAsia="黑体" w:cs="黑体"/>
          <w:color w:val="auto"/>
          <w:sz w:val="32"/>
          <w:szCs w:val="32"/>
        </w:rPr>
        <w:t>第六章 监督检查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二十</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rPr>
        <w:t>同圆</w:t>
      </w:r>
      <w:r>
        <w:rPr>
          <w:rFonts w:hint="eastAsia" w:ascii="仿宋_GB2312" w:hAnsi="仿宋_GB2312" w:eastAsia="仿宋_GB2312" w:cs="仿宋_GB2312"/>
          <w:color w:val="auto"/>
          <w:sz w:val="32"/>
          <w:szCs w:val="32"/>
        </w:rPr>
        <w:t>公司要建立资金拨付使用台账，建立健全财务管理制度，依法接受</w:t>
      </w:r>
      <w:r>
        <w:rPr>
          <w:rFonts w:hint="eastAsia" w:ascii="仿宋_GB2312" w:hAnsi="仿宋_GB2312" w:eastAsia="仿宋_GB2312" w:cs="仿宋_GB2312"/>
          <w:color w:val="auto"/>
          <w:sz w:val="32"/>
          <w:szCs w:val="32"/>
          <w:lang w:val="en-US"/>
        </w:rPr>
        <w:t>杭锦旗</w:t>
      </w:r>
      <w:r>
        <w:rPr>
          <w:rFonts w:hint="eastAsia" w:ascii="仿宋_GB2312" w:hAnsi="仿宋_GB2312" w:eastAsia="仿宋_GB2312" w:cs="仿宋_GB2312"/>
          <w:color w:val="auto"/>
          <w:sz w:val="32"/>
          <w:szCs w:val="32"/>
        </w:rPr>
        <w:t>人民政府及债权银行、审计部门的监督检查。</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二十一</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贷款单位及其主管部门违反本办法规定，有下列行为之一的，责令限期整改，并由相关部门依法、依规追究责任。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（一）不按本办法使用资金，未经</w:t>
      </w:r>
      <w:r>
        <w:rPr>
          <w:rFonts w:hint="eastAsia" w:ascii="仿宋_GB2312" w:hAnsi="仿宋_GB2312" w:eastAsia="仿宋_GB2312" w:cs="仿宋_GB2312"/>
          <w:color w:val="auto"/>
          <w:sz w:val="32"/>
          <w:szCs w:val="32"/>
          <w:lang w:eastAsia="zh-CN"/>
        </w:rPr>
        <w:t>杭锦旗</w:t>
      </w:r>
      <w:r>
        <w:rPr>
          <w:rFonts w:hint="eastAsia" w:ascii="仿宋_GB2312" w:hAnsi="仿宋_GB2312" w:eastAsia="仿宋_GB2312" w:cs="仿宋_GB2312"/>
          <w:color w:val="auto"/>
          <w:sz w:val="32"/>
          <w:szCs w:val="32"/>
        </w:rPr>
        <w:t>人民政府批准擅自拨款的；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（二）拖延、截留或挪用</w:t>
      </w:r>
      <w:r>
        <w:rPr>
          <w:rFonts w:hint="eastAsia" w:ascii="仿宋_GB2312" w:hAnsi="仿宋_GB2312" w:eastAsia="仿宋_GB2312" w:cs="仿宋_GB2312"/>
          <w:color w:val="auto"/>
          <w:sz w:val="32"/>
          <w:szCs w:val="32"/>
          <w:lang w:val="en-US" w:eastAsia="zh-CN"/>
        </w:rPr>
        <w:t>专项</w:t>
      </w:r>
      <w:r>
        <w:rPr>
          <w:rFonts w:hint="eastAsia" w:ascii="仿宋_GB2312" w:hAnsi="仿宋_GB2312" w:eastAsia="仿宋_GB2312" w:cs="仿宋_GB2312"/>
          <w:color w:val="auto"/>
          <w:sz w:val="32"/>
          <w:szCs w:val="32"/>
        </w:rPr>
        <w:t>资金、补偿资金的；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（三）玩忽职守、滥用权利，造成资金流失的；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（四）因工作失误，未按国家有关规定进行房屋验收等</w:t>
      </w:r>
      <w:r>
        <w:rPr>
          <w:rFonts w:hint="eastAsia" w:ascii="仿宋_GB2312" w:hAnsi="仿宋_GB2312" w:eastAsia="仿宋_GB2312" w:cs="仿宋_GB2312"/>
          <w:color w:val="auto"/>
          <w:sz w:val="32"/>
          <w:szCs w:val="32"/>
          <w:lang w:eastAsia="zh-CN"/>
        </w:rPr>
        <w:t>，造成</w:t>
      </w:r>
      <w:r>
        <w:rPr>
          <w:rFonts w:hint="eastAsia" w:ascii="仿宋_GB2312" w:hAnsi="仿宋_GB2312" w:eastAsia="仿宋_GB2312" w:cs="仿宋_GB2312"/>
          <w:color w:val="auto"/>
          <w:sz w:val="32"/>
          <w:szCs w:val="32"/>
        </w:rPr>
        <w:t>投资增加和</w:t>
      </w:r>
      <w:r>
        <w:rPr>
          <w:rFonts w:hint="eastAsia" w:ascii="仿宋_GB2312" w:hAnsi="仿宋_GB2312" w:eastAsia="仿宋_GB2312" w:cs="仿宋_GB2312"/>
          <w:color w:val="auto"/>
          <w:sz w:val="32"/>
          <w:szCs w:val="32"/>
          <w:lang w:eastAsia="zh-CN"/>
        </w:rPr>
        <w:t>工程</w:t>
      </w:r>
      <w:r>
        <w:rPr>
          <w:rFonts w:hint="eastAsia" w:ascii="仿宋_GB2312" w:hAnsi="仿宋_GB2312" w:eastAsia="仿宋_GB2312" w:cs="仿宋_GB2312"/>
          <w:color w:val="auto"/>
          <w:sz w:val="32"/>
          <w:szCs w:val="32"/>
        </w:rPr>
        <w:t>质量问题的；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（五）其他违反法律、法规和本办法规定的行为。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center"/>
        <w:rPr>
          <w:rFonts w:hint="eastAsia" w:ascii="黑体" w:hAnsi="黑体" w:eastAsia="黑体" w:cs="黑体"/>
          <w:color w:val="auto"/>
          <w:sz w:val="32"/>
          <w:szCs w:val="32"/>
        </w:rPr>
      </w:pPr>
      <w:r>
        <w:rPr>
          <w:rFonts w:hint="eastAsia" w:ascii="黑体" w:hAnsi="黑体" w:eastAsia="黑体" w:cs="黑体"/>
          <w:color w:val="auto"/>
          <w:sz w:val="32"/>
          <w:szCs w:val="32"/>
        </w:rPr>
        <w:t>第七章 附则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二十二</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本办法与中央、自治区和市有关资金管理办法具体规定不一致的，按照中央、自治区和市的管理办法执行。</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二十三</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本办法</w:t>
      </w:r>
      <w:r>
        <w:rPr>
          <w:rFonts w:hint="eastAsia" w:ascii="仿宋_GB2312" w:hAnsi="仿宋_GB2312" w:eastAsia="仿宋_GB2312" w:cs="仿宋_GB2312"/>
          <w:color w:val="auto"/>
          <w:sz w:val="32"/>
          <w:szCs w:val="32"/>
          <w:lang w:eastAsia="zh-CN"/>
        </w:rPr>
        <w:t>发布之日</w:t>
      </w:r>
      <w:r>
        <w:rPr>
          <w:rFonts w:hint="eastAsia" w:ascii="仿宋_GB2312" w:hAnsi="仿宋_GB2312" w:eastAsia="仿宋_GB2312" w:cs="仿宋_GB2312"/>
          <w:color w:val="auto"/>
          <w:sz w:val="32"/>
          <w:szCs w:val="32"/>
          <w:lang w:val="en-US" w:eastAsia="zh-CN"/>
        </w:rPr>
        <w:t>30日后实施</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rPr>
          <w:rFonts w:hint="eastAsia" w:ascii="仿宋_GB2312" w:hAnsi="仿宋_GB2312" w:eastAsia="仿宋_GB2312" w:cs="仿宋_GB2312"/>
          <w:color w:val="auto"/>
          <w:sz w:val="32"/>
          <w:szCs w:val="32"/>
        </w:rPr>
      </w:pPr>
    </w:p>
    <w:p>
      <w:pPr>
        <w:pStyle w:val="17"/>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用款申请</w:t>
      </w:r>
    </w:p>
    <w:p>
      <w:pPr>
        <w:pStyle w:val="17"/>
        <w:keepNext w:val="0"/>
        <w:keepLines w:val="0"/>
        <w:pageBreakBefore w:val="0"/>
        <w:tabs>
          <w:tab w:val="left" w:pos="560"/>
        </w:tabs>
        <w:kinsoku/>
        <w:wordWrap/>
        <w:overflowPunct/>
        <w:topLinePunct w:val="0"/>
        <w:autoSpaceDE/>
        <w:autoSpaceDN/>
        <w:bidi w:val="0"/>
        <w:adjustRightInd/>
        <w:spacing w:line="560" w:lineRule="exact"/>
        <w:ind w:firstLine="1600" w:firstLineChars="500"/>
        <w:jc w:val="both"/>
        <w:rPr>
          <w:rFonts w:hint="eastAsia" w:ascii="仿宋_GB2312" w:hAnsi="仿宋_GB2312" w:eastAsia="仿宋_GB2312" w:cs="仿宋_GB2312"/>
          <w:sz w:val="32"/>
          <w:szCs w:val="32"/>
          <w:lang w:eastAsia="zh-CN"/>
        </w:rPr>
      </w:pPr>
      <w:bookmarkStart w:id="0" w:name="bookmark22"/>
      <w:bookmarkEnd w:id="0"/>
      <w:r>
        <w:rPr>
          <w:rFonts w:hint="eastAsia" w:ascii="仿宋_GB2312" w:hAnsi="仿宋_GB2312" w:eastAsia="仿宋_GB2312" w:cs="仿宋_GB2312"/>
          <w:sz w:val="32"/>
          <w:szCs w:val="32"/>
          <w:lang w:val="en-US" w:eastAsia="zh-CN" w:bidi="en-US"/>
        </w:rPr>
        <w:t>2.鄂尔多斯</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bidi="en-US"/>
        </w:rPr>
        <w:t>保交楼</w:t>
      </w:r>
      <w:r>
        <w:rPr>
          <w:rFonts w:hint="eastAsia" w:ascii="仿宋_GB2312" w:hAnsi="仿宋_GB2312" w:eastAsia="仿宋_GB2312" w:cs="仿宋_GB2312"/>
          <w:sz w:val="32"/>
          <w:szCs w:val="32"/>
        </w:rPr>
        <w:t>专项贷款资金使用审批表</w:t>
      </w:r>
    </w:p>
    <w:p>
      <w:pPr>
        <w:keepNext w:val="0"/>
        <w:keepLines w:val="0"/>
        <w:pageBreakBefore w:val="0"/>
        <w:widowControl w:val="0"/>
        <w:kinsoku/>
        <w:wordWrap/>
        <w:overflowPunct/>
        <w:topLinePunct w:val="0"/>
        <w:autoSpaceDE/>
        <w:autoSpaceDN/>
        <w:bidi w:val="0"/>
        <w:adjustRightInd/>
        <w:snapToGrid w:val="0"/>
        <w:spacing w:line="560" w:lineRule="exact"/>
        <w:ind w:firstLine="1600" w:firstLineChars="500"/>
        <w:rPr>
          <w:rFonts w:hint="eastAsia" w:ascii="仿宋_GB2312" w:hAnsi="仿宋_GB2312" w:eastAsia="仿宋_GB2312" w:cs="仿宋_GB2312"/>
          <w:color w:val="auto"/>
          <w:sz w:val="32"/>
          <w:szCs w:val="32"/>
        </w:rPr>
      </w:pPr>
      <w:bookmarkStart w:id="1" w:name="bookmark23"/>
      <w:bookmarkEnd w:id="1"/>
      <w:r>
        <w:rPr>
          <w:rFonts w:hint="eastAsia" w:ascii="仿宋_GB2312" w:hAnsi="仿宋_GB2312" w:eastAsia="仿宋_GB2312" w:cs="仿宋_GB2312"/>
          <w:sz w:val="32"/>
          <w:szCs w:val="32"/>
          <w:lang w:val="en-US" w:eastAsia="zh-CN"/>
        </w:rPr>
        <w:t>3.鄂尔多斯</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bidi="en-US"/>
        </w:rPr>
        <w:t>保交楼</w:t>
      </w:r>
      <w:r>
        <w:rPr>
          <w:rFonts w:hint="eastAsia" w:ascii="仿宋_GB2312" w:hAnsi="仿宋_GB2312" w:eastAsia="仿宋_GB2312" w:cs="仿宋_GB2312"/>
          <w:sz w:val="32"/>
          <w:szCs w:val="32"/>
        </w:rPr>
        <w:t>专项借款资金拨付审批表</w:t>
      </w:r>
    </w:p>
    <w:p>
      <w:pPr>
        <w:keepNext w:val="0"/>
        <w:keepLines w:val="0"/>
        <w:pageBreakBefore w:val="0"/>
        <w:widowControl w:val="0"/>
        <w:kinsoku/>
        <w:wordWrap/>
        <w:overflowPunct/>
        <w:topLinePunct w:val="0"/>
        <w:autoSpaceDE/>
        <w:autoSpaceDN/>
        <w:bidi w:val="0"/>
        <w:adjustRightInd/>
        <w:snapToGrid w:val="0"/>
        <w:spacing w:line="560" w:lineRule="exact"/>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rPr>
          <w:rFonts w:hint="eastAsia" w:ascii="仿宋_GB2312" w:hAnsi="仿宋_GB2312" w:eastAsia="仿宋_GB2312" w:cs="仿宋_GB2312"/>
          <w:color w:val="auto"/>
          <w:sz w:val="32"/>
          <w:szCs w:val="32"/>
        </w:rPr>
      </w:pPr>
    </w:p>
    <w:p>
      <w:pPr>
        <w:pStyle w:val="2"/>
        <w:keepNext w:val="0"/>
        <w:keepLines w:val="0"/>
        <w:pageBreakBefore w:val="0"/>
        <w:kinsoku/>
        <w:wordWrap/>
        <w:overflowPunct/>
        <w:topLinePunct w:val="0"/>
        <w:autoSpaceDE/>
        <w:autoSpaceDN/>
        <w:bidi w:val="0"/>
        <w:adjustRightInd/>
        <w:spacing w:line="560" w:lineRule="exact"/>
        <w:rPr>
          <w:rFonts w:hint="eastAsia" w:ascii="仿宋_GB2312" w:hAnsi="仿宋_GB2312" w:eastAsia="仿宋_GB2312" w:cs="仿宋_GB2312"/>
          <w:color w:val="auto"/>
          <w:sz w:val="32"/>
          <w:szCs w:val="32"/>
        </w:rPr>
      </w:pPr>
    </w:p>
    <w:p>
      <w:pPr>
        <w:pStyle w:val="2"/>
        <w:keepNext w:val="0"/>
        <w:keepLines w:val="0"/>
        <w:pageBreakBefore w:val="0"/>
        <w:kinsoku/>
        <w:wordWrap/>
        <w:overflowPunct/>
        <w:topLinePunct w:val="0"/>
        <w:autoSpaceDE/>
        <w:autoSpaceDN/>
        <w:bidi w:val="0"/>
        <w:adjustRightInd/>
        <w:spacing w:line="560" w:lineRule="exact"/>
        <w:rPr>
          <w:rFonts w:hint="eastAsia" w:ascii="仿宋_GB2312" w:hAnsi="仿宋_GB2312" w:eastAsia="仿宋_GB2312" w:cs="仿宋_GB2312"/>
          <w:color w:val="auto"/>
          <w:sz w:val="32"/>
          <w:szCs w:val="32"/>
        </w:rPr>
      </w:pPr>
    </w:p>
    <w:p>
      <w:pPr>
        <w:pStyle w:val="2"/>
        <w:keepNext w:val="0"/>
        <w:keepLines w:val="0"/>
        <w:pageBreakBefore w:val="0"/>
        <w:kinsoku/>
        <w:wordWrap/>
        <w:overflowPunct/>
        <w:topLinePunct w:val="0"/>
        <w:autoSpaceDE/>
        <w:autoSpaceDN/>
        <w:bidi w:val="0"/>
        <w:adjustRightInd/>
        <w:spacing w:line="560" w:lineRule="exact"/>
        <w:rPr>
          <w:rFonts w:hint="eastAsia" w:ascii="仿宋_GB2312" w:hAnsi="仿宋_GB2312" w:eastAsia="仿宋_GB2312" w:cs="仿宋_GB2312"/>
          <w:color w:val="auto"/>
          <w:sz w:val="32"/>
          <w:szCs w:val="32"/>
        </w:rPr>
      </w:pPr>
    </w:p>
    <w:p>
      <w:pPr>
        <w:pStyle w:val="2"/>
        <w:keepNext w:val="0"/>
        <w:keepLines w:val="0"/>
        <w:pageBreakBefore w:val="0"/>
        <w:kinsoku/>
        <w:wordWrap/>
        <w:overflowPunct/>
        <w:topLinePunct w:val="0"/>
        <w:autoSpaceDE/>
        <w:autoSpaceDN/>
        <w:bidi w:val="0"/>
        <w:adjustRightInd/>
        <w:spacing w:line="560" w:lineRule="exact"/>
        <w:ind w:left="0" w:leftChars="0" w:firstLine="0" w:firstLineChars="0"/>
        <w:rPr>
          <w:rFonts w:hint="eastAsia"/>
        </w:rPr>
      </w:pPr>
    </w:p>
    <w:p>
      <w:pPr>
        <w:pStyle w:val="18"/>
        <w:keepNext w:val="0"/>
        <w:keepLines w:val="0"/>
        <w:pageBreakBefore w:val="0"/>
        <w:kinsoku/>
        <w:wordWrap/>
        <w:overflowPunct/>
        <w:topLinePunct w:val="0"/>
        <w:autoSpaceDE/>
        <w:autoSpaceDN/>
        <w:bidi w:val="0"/>
        <w:adjustRightInd/>
        <w:spacing w:after="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zh-CN" w:eastAsia="zh-CN" w:bidi="zh-CN"/>
        </w:rPr>
        <w:t>1</w:t>
      </w:r>
    </w:p>
    <w:p>
      <w:pPr>
        <w:pStyle w:val="19"/>
        <w:keepNext w:val="0"/>
        <w:keepLines w:val="0"/>
        <w:pageBreakBefore w:val="0"/>
        <w:kinsoku/>
        <w:wordWrap/>
        <w:overflowPunct/>
        <w:topLinePunct w:val="0"/>
        <w:autoSpaceDE/>
        <w:autoSpaceDN/>
        <w:bidi w:val="0"/>
        <w:adjustRightInd/>
        <w:spacing w:after="0" w:line="560" w:lineRule="exact"/>
        <w:ind w:firstLine="640" w:firstLineChars="200"/>
        <w:rPr>
          <w:rFonts w:hint="eastAsia" w:ascii="仿宋_GB2312" w:hAnsi="仿宋_GB2312" w:eastAsia="仿宋_GB2312" w:cs="仿宋_GB2312"/>
          <w:sz w:val="32"/>
          <w:szCs w:val="32"/>
        </w:rPr>
      </w:pPr>
    </w:p>
    <w:p>
      <w:pPr>
        <w:pStyle w:val="19"/>
        <w:keepNext w:val="0"/>
        <w:keepLines w:val="0"/>
        <w:pageBreakBefore w:val="0"/>
        <w:kinsoku/>
        <w:wordWrap/>
        <w:overflowPunct/>
        <w:topLinePunct w:val="0"/>
        <w:autoSpaceDE/>
        <w:autoSpaceDN/>
        <w:bidi w:val="0"/>
        <w:adjustRightInd/>
        <w:spacing w:after="0" w:line="560" w:lineRule="exact"/>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用款申请</w:t>
      </w:r>
    </w:p>
    <w:p>
      <w:pPr>
        <w:pStyle w:val="17"/>
        <w:keepNext w:val="0"/>
        <w:keepLines w:val="0"/>
        <w:pageBreakBefore w:val="0"/>
        <w:kinsoku/>
        <w:wordWrap/>
        <w:overflowPunct/>
        <w:topLinePunct w:val="0"/>
        <w:autoSpaceDE/>
        <w:autoSpaceDN/>
        <w:bidi w:val="0"/>
        <w:adjustRightInd/>
        <w:spacing w:line="560" w:lineRule="exact"/>
        <w:ind w:firstLine="0"/>
        <w:rPr>
          <w:rFonts w:hint="eastAsia" w:ascii="仿宋_GB2312" w:hAnsi="仿宋_GB2312" w:eastAsia="仿宋_GB2312" w:cs="仿宋_GB2312"/>
          <w:sz w:val="32"/>
          <w:szCs w:val="32"/>
        </w:rPr>
      </w:pPr>
    </w:p>
    <w:p>
      <w:pPr>
        <w:pStyle w:val="17"/>
        <w:keepNext w:val="0"/>
        <w:keepLines w:val="0"/>
        <w:pageBreakBefore w:val="0"/>
        <w:kinsoku/>
        <w:wordWrap/>
        <w:overflowPunct/>
        <w:topLinePunct w:val="0"/>
        <w:autoSpaceDE/>
        <w:autoSpaceDN/>
        <w:bidi w:val="0"/>
        <w:adjustRightInd/>
        <w:spacing w:line="56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国家开发银行内蒙古分行：</w:t>
      </w:r>
    </w:p>
    <w:p>
      <w:pPr>
        <w:pStyle w:val="17"/>
        <w:keepNext w:val="0"/>
        <w:keepLines w:val="0"/>
        <w:pageBreakBefore w:val="0"/>
        <w:tabs>
          <w:tab w:val="left" w:pos="2307"/>
          <w:tab w:val="left" w:pos="2772"/>
          <w:tab w:val="left" w:pos="3958"/>
          <w:tab w:val="left" w:pos="7299"/>
        </w:tabs>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根据我公司与贵行签订的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号《借款合同》，请贵行于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万元信贷资金发放至我公司账户（账号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17"/>
        <w:keepNext w:val="0"/>
        <w:keepLines w:val="0"/>
        <w:pageBreakBefore w:val="0"/>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特此申请。</w:t>
      </w:r>
    </w:p>
    <w:p>
      <w:pPr>
        <w:pStyle w:val="17"/>
        <w:keepNext w:val="0"/>
        <w:keepLines w:val="0"/>
        <w:pageBreakBefore w:val="0"/>
        <w:kinsoku/>
        <w:wordWrap/>
        <w:overflowPunct/>
        <w:topLinePunct w:val="0"/>
        <w:autoSpaceDE/>
        <w:autoSpaceDN/>
        <w:bidi w:val="0"/>
        <w:adjustRightInd/>
        <w:spacing w:line="560" w:lineRule="exact"/>
        <w:ind w:firstLine="640" w:firstLineChars="200"/>
        <w:jc w:val="center"/>
        <w:rPr>
          <w:rFonts w:hint="eastAsia" w:ascii="仿宋_GB2312" w:hAnsi="仿宋_GB2312" w:eastAsia="仿宋_GB2312" w:cs="仿宋_GB2312"/>
          <w:sz w:val="32"/>
          <w:szCs w:val="32"/>
        </w:rPr>
      </w:pPr>
    </w:p>
    <w:p>
      <w:pPr>
        <w:pStyle w:val="17"/>
        <w:keepNext w:val="0"/>
        <w:keepLines w:val="0"/>
        <w:pageBreakBefore w:val="0"/>
        <w:kinsoku/>
        <w:wordWrap/>
        <w:overflowPunct/>
        <w:topLinePunct w:val="0"/>
        <w:autoSpaceDE/>
        <w:autoSpaceDN/>
        <w:bidi w:val="0"/>
        <w:adjustRightInd/>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借款人:</w:t>
      </w:r>
    </w:p>
    <w:p>
      <w:pPr>
        <w:pStyle w:val="17"/>
        <w:keepNext w:val="0"/>
        <w:keepLines w:val="0"/>
        <w:pageBreakBefore w:val="0"/>
        <w:kinsoku/>
        <w:wordWrap/>
        <w:overflowPunct/>
        <w:topLinePunct w:val="0"/>
        <w:autoSpaceDE/>
        <w:autoSpaceDN/>
        <w:bidi w:val="0"/>
        <w:adjustRightInd/>
        <w:spacing w:line="56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（单位公章）</w:t>
      </w:r>
    </w:p>
    <w:p>
      <w:pPr>
        <w:pStyle w:val="18"/>
        <w:keepNext w:val="0"/>
        <w:keepLines w:val="0"/>
        <w:pageBreakBefore w:val="0"/>
        <w:kinsoku/>
        <w:wordWrap/>
        <w:overflowPunct/>
        <w:topLinePunct w:val="0"/>
        <w:autoSpaceDE/>
        <w:autoSpaceDN/>
        <w:bidi w:val="0"/>
        <w:adjustRightInd/>
        <w:spacing w:after="0" w:line="560" w:lineRule="exact"/>
        <w:rPr>
          <w:rFonts w:hint="eastAsia" w:ascii="仿宋_GB2312" w:hAnsi="仿宋_GB2312" w:eastAsia="仿宋_GB2312" w:cs="仿宋_GB2312"/>
          <w:sz w:val="32"/>
          <w:szCs w:val="32"/>
        </w:rPr>
      </w:pPr>
    </w:p>
    <w:p>
      <w:pPr>
        <w:pStyle w:val="18"/>
        <w:keepNext w:val="0"/>
        <w:keepLines w:val="0"/>
        <w:pageBreakBefore w:val="0"/>
        <w:kinsoku/>
        <w:wordWrap/>
        <w:overflowPunct/>
        <w:topLinePunct w:val="0"/>
        <w:autoSpaceDE/>
        <w:autoSpaceDN/>
        <w:bidi w:val="0"/>
        <w:adjustRightInd/>
        <w:spacing w:after="0" w:line="560" w:lineRule="exact"/>
        <w:rPr>
          <w:rFonts w:hint="eastAsia" w:ascii="仿宋_GB2312" w:hAnsi="仿宋_GB2312" w:eastAsia="仿宋_GB2312" w:cs="仿宋_GB2312"/>
          <w:sz w:val="32"/>
          <w:szCs w:val="32"/>
        </w:rPr>
      </w:pPr>
    </w:p>
    <w:p>
      <w:pPr>
        <w:pStyle w:val="18"/>
        <w:keepNext w:val="0"/>
        <w:keepLines w:val="0"/>
        <w:pageBreakBefore w:val="0"/>
        <w:kinsoku/>
        <w:wordWrap/>
        <w:overflowPunct/>
        <w:topLinePunct w:val="0"/>
        <w:autoSpaceDE/>
        <w:autoSpaceDN/>
        <w:bidi w:val="0"/>
        <w:adjustRightInd/>
        <w:spacing w:after="0" w:line="560" w:lineRule="exact"/>
        <w:rPr>
          <w:rFonts w:hint="eastAsia" w:ascii="仿宋_GB2312" w:hAnsi="仿宋_GB2312" w:eastAsia="仿宋_GB2312" w:cs="仿宋_GB2312"/>
          <w:sz w:val="32"/>
          <w:szCs w:val="32"/>
        </w:rPr>
      </w:pPr>
    </w:p>
    <w:p>
      <w:pPr>
        <w:pStyle w:val="18"/>
        <w:keepNext w:val="0"/>
        <w:keepLines w:val="0"/>
        <w:pageBreakBefore w:val="0"/>
        <w:kinsoku/>
        <w:wordWrap/>
        <w:overflowPunct/>
        <w:topLinePunct w:val="0"/>
        <w:autoSpaceDE/>
        <w:autoSpaceDN/>
        <w:bidi w:val="0"/>
        <w:adjustRightInd/>
        <w:spacing w:after="0" w:line="560" w:lineRule="exact"/>
        <w:rPr>
          <w:rFonts w:hint="eastAsia" w:ascii="仿宋_GB2312" w:hAnsi="仿宋_GB2312" w:eastAsia="仿宋_GB2312" w:cs="仿宋_GB2312"/>
          <w:sz w:val="32"/>
          <w:szCs w:val="32"/>
        </w:rPr>
      </w:pPr>
    </w:p>
    <w:p>
      <w:pPr>
        <w:pStyle w:val="18"/>
        <w:keepNext w:val="0"/>
        <w:keepLines w:val="0"/>
        <w:pageBreakBefore w:val="0"/>
        <w:kinsoku/>
        <w:wordWrap/>
        <w:overflowPunct/>
        <w:topLinePunct w:val="0"/>
        <w:autoSpaceDE/>
        <w:autoSpaceDN/>
        <w:bidi w:val="0"/>
        <w:adjustRightInd/>
        <w:spacing w:after="0" w:line="560" w:lineRule="exact"/>
        <w:rPr>
          <w:rFonts w:hint="eastAsia" w:ascii="仿宋_GB2312" w:hAnsi="仿宋_GB2312" w:eastAsia="仿宋_GB2312" w:cs="仿宋_GB2312"/>
          <w:sz w:val="32"/>
          <w:szCs w:val="32"/>
        </w:rPr>
      </w:pPr>
    </w:p>
    <w:p>
      <w:pPr>
        <w:pStyle w:val="18"/>
        <w:keepNext w:val="0"/>
        <w:keepLines w:val="0"/>
        <w:pageBreakBefore w:val="0"/>
        <w:kinsoku/>
        <w:wordWrap/>
        <w:overflowPunct/>
        <w:topLinePunct w:val="0"/>
        <w:autoSpaceDE/>
        <w:autoSpaceDN/>
        <w:bidi w:val="0"/>
        <w:adjustRightInd/>
        <w:spacing w:after="0" w:line="560" w:lineRule="exact"/>
        <w:rPr>
          <w:rFonts w:hint="eastAsia" w:ascii="仿宋_GB2312" w:hAnsi="仿宋_GB2312" w:eastAsia="仿宋_GB2312" w:cs="仿宋_GB2312"/>
          <w:sz w:val="32"/>
          <w:szCs w:val="32"/>
        </w:rPr>
      </w:pPr>
    </w:p>
    <w:p>
      <w:pPr>
        <w:pStyle w:val="18"/>
        <w:keepNext w:val="0"/>
        <w:keepLines w:val="0"/>
        <w:pageBreakBefore w:val="0"/>
        <w:kinsoku/>
        <w:wordWrap/>
        <w:overflowPunct/>
        <w:topLinePunct w:val="0"/>
        <w:autoSpaceDE/>
        <w:autoSpaceDN/>
        <w:bidi w:val="0"/>
        <w:adjustRightInd/>
        <w:spacing w:after="0" w:line="560" w:lineRule="exact"/>
        <w:rPr>
          <w:rFonts w:hint="eastAsia" w:ascii="仿宋_GB2312" w:hAnsi="仿宋_GB2312" w:eastAsia="仿宋_GB2312" w:cs="仿宋_GB2312"/>
          <w:sz w:val="32"/>
          <w:szCs w:val="32"/>
        </w:rPr>
      </w:pPr>
    </w:p>
    <w:p>
      <w:pPr>
        <w:pStyle w:val="18"/>
        <w:keepNext w:val="0"/>
        <w:keepLines w:val="0"/>
        <w:pageBreakBefore w:val="0"/>
        <w:kinsoku/>
        <w:wordWrap/>
        <w:overflowPunct/>
        <w:topLinePunct w:val="0"/>
        <w:autoSpaceDE/>
        <w:autoSpaceDN/>
        <w:bidi w:val="0"/>
        <w:adjustRightInd/>
        <w:spacing w:after="0" w:line="560" w:lineRule="exact"/>
        <w:rPr>
          <w:rFonts w:hint="eastAsia" w:ascii="仿宋_GB2312" w:hAnsi="仿宋_GB2312" w:eastAsia="仿宋_GB2312" w:cs="仿宋_GB2312"/>
          <w:sz w:val="32"/>
          <w:szCs w:val="32"/>
        </w:rPr>
      </w:pPr>
    </w:p>
    <w:p>
      <w:pPr>
        <w:pStyle w:val="18"/>
        <w:keepNext w:val="0"/>
        <w:keepLines w:val="0"/>
        <w:pageBreakBefore w:val="0"/>
        <w:kinsoku/>
        <w:wordWrap/>
        <w:overflowPunct/>
        <w:topLinePunct w:val="0"/>
        <w:autoSpaceDE/>
        <w:autoSpaceDN/>
        <w:bidi w:val="0"/>
        <w:adjustRightInd/>
        <w:spacing w:after="0" w:line="560" w:lineRule="exact"/>
        <w:rPr>
          <w:rFonts w:hint="eastAsia" w:ascii="仿宋_GB2312" w:hAnsi="仿宋_GB2312" w:eastAsia="仿宋_GB2312" w:cs="仿宋_GB2312"/>
          <w:sz w:val="32"/>
          <w:szCs w:val="32"/>
        </w:rPr>
      </w:pPr>
    </w:p>
    <w:p>
      <w:pPr>
        <w:pStyle w:val="18"/>
        <w:keepNext w:val="0"/>
        <w:keepLines w:val="0"/>
        <w:pageBreakBefore w:val="0"/>
        <w:kinsoku/>
        <w:wordWrap/>
        <w:overflowPunct/>
        <w:topLinePunct w:val="0"/>
        <w:autoSpaceDE/>
        <w:autoSpaceDN/>
        <w:bidi w:val="0"/>
        <w:adjustRightInd/>
        <w:spacing w:after="0" w:line="560" w:lineRule="exact"/>
        <w:rPr>
          <w:rFonts w:hint="eastAsia" w:ascii="仿宋_GB2312" w:hAnsi="仿宋_GB2312" w:eastAsia="仿宋_GB2312" w:cs="仿宋_GB2312"/>
          <w:sz w:val="32"/>
          <w:szCs w:val="32"/>
        </w:rPr>
      </w:pPr>
    </w:p>
    <w:p>
      <w:pPr>
        <w:pStyle w:val="18"/>
        <w:keepNext w:val="0"/>
        <w:keepLines w:val="0"/>
        <w:pageBreakBefore w:val="0"/>
        <w:kinsoku/>
        <w:wordWrap/>
        <w:overflowPunct/>
        <w:topLinePunct w:val="0"/>
        <w:autoSpaceDE/>
        <w:autoSpaceDN/>
        <w:bidi w:val="0"/>
        <w:adjustRightInd/>
        <w:spacing w:after="0" w:line="560" w:lineRule="exact"/>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bidi="zh-CN"/>
        </w:rPr>
        <w:t>2</w:t>
      </w:r>
    </w:p>
    <w:p>
      <w:pPr>
        <w:pStyle w:val="18"/>
        <w:keepNext w:val="0"/>
        <w:keepLines w:val="0"/>
        <w:pageBreakBefore w:val="0"/>
        <w:kinsoku/>
        <w:wordWrap/>
        <w:overflowPunct/>
        <w:topLinePunct w:val="0"/>
        <w:autoSpaceDE/>
        <w:autoSpaceDN/>
        <w:bidi w:val="0"/>
        <w:adjustRightInd/>
        <w:spacing w:after="0" w:line="560" w:lineRule="exact"/>
        <w:rPr>
          <w:rFonts w:hint="eastAsia" w:ascii="仿宋_GB2312" w:hAnsi="仿宋_GB2312" w:eastAsia="仿宋_GB2312" w:cs="仿宋_GB2312"/>
          <w:sz w:val="32"/>
          <w:szCs w:val="32"/>
          <w:lang w:val="en-US" w:eastAsia="zh-CN" w:bidi="zh-CN"/>
        </w:rPr>
      </w:pPr>
    </w:p>
    <w:p>
      <w:pPr>
        <w:pStyle w:val="17"/>
        <w:keepNext w:val="0"/>
        <w:keepLines w:val="0"/>
        <w:pageBreakBefore w:val="0"/>
        <w:kinsoku/>
        <w:wordWrap/>
        <w:overflowPunct/>
        <w:topLinePunct w:val="0"/>
        <w:autoSpaceDE/>
        <w:autoSpaceDN/>
        <w:bidi w:val="0"/>
        <w:adjustRightInd/>
        <w:spacing w:after="240" w:afterLines="100" w:line="560" w:lineRule="exact"/>
        <w:ind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杭锦旗</w:t>
      </w:r>
      <w:r>
        <w:rPr>
          <w:rFonts w:hint="eastAsia" w:ascii="方正小标宋简体" w:hAnsi="方正小标宋简体" w:eastAsia="方正小标宋简体" w:cs="方正小标宋简体"/>
          <w:sz w:val="44"/>
          <w:szCs w:val="44"/>
          <w:lang w:val="en-US" w:eastAsia="zh-CN" w:bidi="en-US"/>
        </w:rPr>
        <w:t>保交楼</w:t>
      </w:r>
      <w:r>
        <w:rPr>
          <w:rFonts w:hint="eastAsia" w:ascii="方正小标宋简体" w:hAnsi="方正小标宋简体" w:eastAsia="方正小标宋简体" w:cs="方正小标宋简体"/>
          <w:sz w:val="44"/>
          <w:szCs w:val="44"/>
        </w:rPr>
        <w:t>专项贷款资金使用审批表</w:t>
      </w:r>
    </w:p>
    <w:tbl>
      <w:tblPr>
        <w:tblStyle w:val="7"/>
        <w:tblW w:w="8584" w:type="dxa"/>
        <w:jc w:val="center"/>
        <w:tblLayout w:type="fixed"/>
        <w:tblCellMar>
          <w:top w:w="0" w:type="dxa"/>
          <w:left w:w="10" w:type="dxa"/>
          <w:bottom w:w="0" w:type="dxa"/>
          <w:right w:w="10" w:type="dxa"/>
        </w:tblCellMar>
      </w:tblPr>
      <w:tblGrid>
        <w:gridCol w:w="2145"/>
        <w:gridCol w:w="625"/>
        <w:gridCol w:w="2933"/>
        <w:gridCol w:w="2881"/>
      </w:tblGrid>
      <w:tr>
        <w:tblPrEx>
          <w:tblCellMar>
            <w:top w:w="0" w:type="dxa"/>
            <w:left w:w="10" w:type="dxa"/>
            <w:bottom w:w="0" w:type="dxa"/>
            <w:right w:w="10" w:type="dxa"/>
          </w:tblCellMar>
        </w:tblPrEx>
        <w:trPr>
          <w:trHeight w:val="488" w:hRule="exact"/>
          <w:jc w:val="center"/>
        </w:trPr>
        <w:tc>
          <w:tcPr>
            <w:tcW w:w="2145" w:type="dxa"/>
            <w:tcBorders>
              <w:top w:val="single" w:color="auto" w:sz="4" w:space="0"/>
              <w:left w:val="single" w:color="auto" w:sz="4" w:space="0"/>
            </w:tcBorders>
            <w:shd w:val="clear" w:color="auto" w:fill="FFFFFF"/>
            <w:noWrap w:val="0"/>
            <w:vAlign w:val="center"/>
          </w:tcPr>
          <w:p>
            <w:pPr>
              <w:pStyle w:val="20"/>
              <w:keepNext w:val="0"/>
              <w:keepLines w:val="0"/>
              <w:pageBreakBefore w:val="0"/>
              <w:kinsoku/>
              <w:wordWrap/>
              <w:overflowPunct/>
              <w:topLinePunct w:val="0"/>
              <w:autoSpaceDE/>
              <w:autoSpaceDN/>
              <w:bidi w:val="0"/>
              <w:adjustRightInd/>
              <w:spacing w:line="560" w:lineRule="exact"/>
              <w:ind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借</w:t>
            </w:r>
            <w:r>
              <w:rPr>
                <w:rFonts w:hint="eastAsia" w:ascii="仿宋_GB2312" w:hAnsi="仿宋_GB2312" w:eastAsia="仿宋_GB2312" w:cs="仿宋_GB2312"/>
                <w:sz w:val="32"/>
                <w:szCs w:val="32"/>
                <w:lang w:val="en-US" w:eastAsia="zh-CN"/>
              </w:rPr>
              <w:t>款</w:t>
            </w:r>
            <w:r>
              <w:rPr>
                <w:rFonts w:hint="eastAsia" w:ascii="仿宋_GB2312" w:hAnsi="仿宋_GB2312" w:eastAsia="仿宋_GB2312" w:cs="仿宋_GB2312"/>
                <w:sz w:val="32"/>
                <w:szCs w:val="32"/>
              </w:rPr>
              <w:t>人名称</w:t>
            </w:r>
          </w:p>
        </w:tc>
        <w:tc>
          <w:tcPr>
            <w:tcW w:w="6439" w:type="dxa"/>
            <w:gridSpan w:val="3"/>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sz w:val="32"/>
                <w:szCs w:val="32"/>
              </w:rPr>
            </w:pPr>
          </w:p>
        </w:tc>
      </w:tr>
      <w:tr>
        <w:tblPrEx>
          <w:tblCellMar>
            <w:top w:w="0" w:type="dxa"/>
            <w:left w:w="10" w:type="dxa"/>
            <w:bottom w:w="0" w:type="dxa"/>
            <w:right w:w="10" w:type="dxa"/>
          </w:tblCellMar>
        </w:tblPrEx>
        <w:trPr>
          <w:trHeight w:val="515" w:hRule="exact"/>
          <w:jc w:val="center"/>
        </w:trPr>
        <w:tc>
          <w:tcPr>
            <w:tcW w:w="2145" w:type="dxa"/>
            <w:tcBorders>
              <w:top w:val="single" w:color="auto" w:sz="4" w:space="0"/>
              <w:left w:val="single" w:color="auto" w:sz="4" w:space="0"/>
            </w:tcBorders>
            <w:shd w:val="clear" w:color="auto" w:fill="FFFFFF"/>
            <w:noWrap w:val="0"/>
            <w:vAlign w:val="center"/>
          </w:tcPr>
          <w:p>
            <w:pPr>
              <w:pStyle w:val="20"/>
              <w:keepNext w:val="0"/>
              <w:keepLines w:val="0"/>
              <w:pageBreakBefore w:val="0"/>
              <w:kinsoku/>
              <w:wordWrap/>
              <w:overflowPunct/>
              <w:topLinePunct w:val="0"/>
              <w:autoSpaceDE/>
              <w:autoSpaceDN/>
              <w:bidi w:val="0"/>
              <w:adjustRightInd/>
              <w:spacing w:line="560" w:lineRule="exact"/>
              <w:ind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6439" w:type="dxa"/>
            <w:gridSpan w:val="3"/>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sz w:val="32"/>
                <w:szCs w:val="32"/>
              </w:rPr>
            </w:pPr>
          </w:p>
        </w:tc>
      </w:tr>
      <w:tr>
        <w:tblPrEx>
          <w:tblCellMar>
            <w:top w:w="0" w:type="dxa"/>
            <w:left w:w="10" w:type="dxa"/>
            <w:bottom w:w="0" w:type="dxa"/>
            <w:right w:w="10" w:type="dxa"/>
          </w:tblCellMar>
        </w:tblPrEx>
        <w:trPr>
          <w:trHeight w:val="476" w:hRule="exact"/>
          <w:jc w:val="center"/>
        </w:trPr>
        <w:tc>
          <w:tcPr>
            <w:tcW w:w="2145" w:type="dxa"/>
            <w:tcBorders>
              <w:top w:val="single" w:color="auto" w:sz="4" w:space="0"/>
              <w:left w:val="single" w:color="auto" w:sz="4" w:space="0"/>
            </w:tcBorders>
            <w:shd w:val="clear" w:color="auto" w:fill="FFFFFF"/>
            <w:noWrap w:val="0"/>
            <w:vAlign w:val="center"/>
          </w:tcPr>
          <w:p>
            <w:pPr>
              <w:pStyle w:val="20"/>
              <w:keepNext w:val="0"/>
              <w:keepLines w:val="0"/>
              <w:pageBreakBefore w:val="0"/>
              <w:kinsoku/>
              <w:wordWrap/>
              <w:overflowPunct/>
              <w:topLinePunct w:val="0"/>
              <w:autoSpaceDE/>
              <w:autoSpaceDN/>
              <w:bidi w:val="0"/>
              <w:adjustRightInd/>
              <w:spacing w:line="560" w:lineRule="exact"/>
              <w:ind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楼盘名称</w:t>
            </w:r>
          </w:p>
        </w:tc>
        <w:tc>
          <w:tcPr>
            <w:tcW w:w="6439" w:type="dxa"/>
            <w:gridSpan w:val="3"/>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sz w:val="32"/>
                <w:szCs w:val="32"/>
              </w:rPr>
            </w:pPr>
          </w:p>
        </w:tc>
      </w:tr>
      <w:tr>
        <w:tblPrEx>
          <w:tblCellMar>
            <w:top w:w="0" w:type="dxa"/>
            <w:left w:w="10" w:type="dxa"/>
            <w:bottom w:w="0" w:type="dxa"/>
            <w:right w:w="10" w:type="dxa"/>
          </w:tblCellMar>
        </w:tblPrEx>
        <w:trPr>
          <w:trHeight w:val="452" w:hRule="exact"/>
          <w:jc w:val="center"/>
        </w:trPr>
        <w:tc>
          <w:tcPr>
            <w:tcW w:w="2145" w:type="dxa"/>
            <w:tcBorders>
              <w:top w:val="single" w:color="auto" w:sz="4" w:space="0"/>
              <w:left w:val="single" w:color="auto" w:sz="4" w:space="0"/>
            </w:tcBorders>
            <w:shd w:val="clear" w:color="auto" w:fill="FFFFFF"/>
            <w:noWrap w:val="0"/>
            <w:vAlign w:val="center"/>
          </w:tcPr>
          <w:p>
            <w:pPr>
              <w:pStyle w:val="20"/>
              <w:keepNext w:val="0"/>
              <w:keepLines w:val="0"/>
              <w:pageBreakBefore w:val="0"/>
              <w:kinsoku/>
              <w:wordWrap/>
              <w:overflowPunct/>
              <w:topLinePunct w:val="0"/>
              <w:autoSpaceDE/>
              <w:autoSpaceDN/>
              <w:bidi w:val="0"/>
              <w:adjustRightInd/>
              <w:spacing w:line="560" w:lineRule="exact"/>
              <w:ind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楼盘建设进展</w:t>
            </w:r>
          </w:p>
        </w:tc>
        <w:tc>
          <w:tcPr>
            <w:tcW w:w="6439" w:type="dxa"/>
            <w:gridSpan w:val="3"/>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sz w:val="32"/>
                <w:szCs w:val="32"/>
              </w:rPr>
            </w:pPr>
          </w:p>
        </w:tc>
      </w:tr>
      <w:tr>
        <w:tblPrEx>
          <w:tblCellMar>
            <w:top w:w="0" w:type="dxa"/>
            <w:left w:w="10" w:type="dxa"/>
            <w:bottom w:w="0" w:type="dxa"/>
            <w:right w:w="10" w:type="dxa"/>
          </w:tblCellMar>
        </w:tblPrEx>
        <w:trPr>
          <w:trHeight w:val="474" w:hRule="exact"/>
          <w:jc w:val="center"/>
        </w:trPr>
        <w:tc>
          <w:tcPr>
            <w:tcW w:w="2145" w:type="dxa"/>
            <w:tcBorders>
              <w:top w:val="single" w:color="auto" w:sz="4" w:space="0"/>
              <w:left w:val="single" w:color="auto" w:sz="4" w:space="0"/>
            </w:tcBorders>
            <w:shd w:val="clear" w:color="auto" w:fill="FFFFFF"/>
            <w:noWrap w:val="0"/>
            <w:vAlign w:val="center"/>
          </w:tcPr>
          <w:p>
            <w:pPr>
              <w:pStyle w:val="20"/>
              <w:keepNext w:val="0"/>
              <w:keepLines w:val="0"/>
              <w:pageBreakBefore w:val="0"/>
              <w:kinsoku/>
              <w:wordWrap/>
              <w:overflowPunct/>
              <w:topLinePunct w:val="0"/>
              <w:autoSpaceDE/>
              <w:autoSpaceDN/>
              <w:bidi w:val="0"/>
              <w:adjustRightInd/>
              <w:spacing w:line="560" w:lineRule="exact"/>
              <w:ind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资金用途</w:t>
            </w:r>
          </w:p>
        </w:tc>
        <w:tc>
          <w:tcPr>
            <w:tcW w:w="6439" w:type="dxa"/>
            <w:gridSpan w:val="3"/>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sz w:val="32"/>
                <w:szCs w:val="32"/>
              </w:rPr>
            </w:pPr>
          </w:p>
        </w:tc>
      </w:tr>
      <w:tr>
        <w:tblPrEx>
          <w:tblCellMar>
            <w:top w:w="0" w:type="dxa"/>
            <w:left w:w="10" w:type="dxa"/>
            <w:bottom w:w="0" w:type="dxa"/>
            <w:right w:w="10" w:type="dxa"/>
          </w:tblCellMar>
        </w:tblPrEx>
        <w:trPr>
          <w:trHeight w:val="492" w:hRule="exact"/>
          <w:jc w:val="center"/>
        </w:trPr>
        <w:tc>
          <w:tcPr>
            <w:tcW w:w="2145" w:type="dxa"/>
            <w:tcBorders>
              <w:top w:val="single" w:color="auto" w:sz="4" w:space="0"/>
              <w:left w:val="single" w:color="auto" w:sz="4" w:space="0"/>
            </w:tcBorders>
            <w:shd w:val="clear" w:color="auto" w:fill="FFFFFF"/>
            <w:noWrap w:val="0"/>
            <w:vAlign w:val="center"/>
          </w:tcPr>
          <w:p>
            <w:pPr>
              <w:pStyle w:val="20"/>
              <w:keepNext w:val="0"/>
              <w:keepLines w:val="0"/>
              <w:pageBreakBefore w:val="0"/>
              <w:kinsoku/>
              <w:wordWrap/>
              <w:overflowPunct/>
              <w:topLinePunct w:val="0"/>
              <w:autoSpaceDE/>
              <w:autoSpaceDN/>
              <w:bidi w:val="0"/>
              <w:adjustRightInd/>
              <w:spacing w:line="560" w:lineRule="exact"/>
              <w:ind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本次申请金额</w:t>
            </w:r>
          </w:p>
        </w:tc>
        <w:tc>
          <w:tcPr>
            <w:tcW w:w="6439" w:type="dxa"/>
            <w:gridSpan w:val="3"/>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sz w:val="32"/>
                <w:szCs w:val="32"/>
              </w:rPr>
            </w:pPr>
          </w:p>
        </w:tc>
      </w:tr>
      <w:tr>
        <w:tblPrEx>
          <w:tblCellMar>
            <w:top w:w="0" w:type="dxa"/>
            <w:left w:w="10" w:type="dxa"/>
            <w:bottom w:w="0" w:type="dxa"/>
            <w:right w:w="10" w:type="dxa"/>
          </w:tblCellMar>
        </w:tblPrEx>
        <w:trPr>
          <w:trHeight w:val="1049" w:hRule="exact"/>
          <w:jc w:val="center"/>
        </w:trPr>
        <w:tc>
          <w:tcPr>
            <w:tcW w:w="2145" w:type="dxa"/>
            <w:tcBorders>
              <w:top w:val="single" w:color="auto" w:sz="4" w:space="0"/>
              <w:left w:val="single" w:color="auto" w:sz="4" w:space="0"/>
            </w:tcBorders>
            <w:shd w:val="clear" w:color="auto" w:fill="FFFFFF"/>
            <w:noWrap w:val="0"/>
            <w:vAlign w:val="center"/>
          </w:tcPr>
          <w:p>
            <w:pPr>
              <w:pStyle w:val="2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累</w:t>
            </w:r>
            <w:r>
              <w:rPr>
                <w:rFonts w:hint="eastAsia" w:ascii="仿宋_GB2312" w:hAnsi="仿宋_GB2312" w:eastAsia="仿宋_GB2312" w:cs="仿宋_GB2312"/>
                <w:sz w:val="32"/>
                <w:szCs w:val="32"/>
              </w:rPr>
              <w:t>计付款金额</w:t>
            </w:r>
          </w:p>
          <w:p>
            <w:pPr>
              <w:pStyle w:val="2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（含本次）</w:t>
            </w:r>
          </w:p>
        </w:tc>
        <w:tc>
          <w:tcPr>
            <w:tcW w:w="6439" w:type="dxa"/>
            <w:gridSpan w:val="3"/>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sz w:val="32"/>
                <w:szCs w:val="32"/>
              </w:rPr>
            </w:pPr>
          </w:p>
        </w:tc>
      </w:tr>
      <w:tr>
        <w:tblPrEx>
          <w:tblCellMar>
            <w:top w:w="0" w:type="dxa"/>
            <w:left w:w="10" w:type="dxa"/>
            <w:bottom w:w="0" w:type="dxa"/>
            <w:right w:w="10" w:type="dxa"/>
          </w:tblCellMar>
        </w:tblPrEx>
        <w:trPr>
          <w:trHeight w:val="474" w:hRule="exact"/>
          <w:jc w:val="center"/>
        </w:trPr>
        <w:tc>
          <w:tcPr>
            <w:tcW w:w="2145" w:type="dxa"/>
            <w:vMerge w:val="restart"/>
            <w:tcBorders>
              <w:top w:val="single" w:color="auto" w:sz="4" w:space="0"/>
              <w:left w:val="single" w:color="auto" w:sz="4" w:space="0"/>
            </w:tcBorders>
            <w:shd w:val="clear" w:color="auto" w:fill="FFFFFF"/>
            <w:noWrap w:val="0"/>
            <w:vAlign w:val="center"/>
          </w:tcPr>
          <w:p>
            <w:pPr>
              <w:pStyle w:val="20"/>
              <w:keepNext w:val="0"/>
              <w:keepLines w:val="0"/>
              <w:pageBreakBefore w:val="0"/>
              <w:kinsoku/>
              <w:wordWrap/>
              <w:overflowPunct/>
              <w:topLinePunct w:val="0"/>
              <w:autoSpaceDE/>
              <w:autoSpaceDN/>
              <w:bidi w:val="0"/>
              <w:adjustRightInd/>
              <w:spacing w:line="560" w:lineRule="exact"/>
              <w:ind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收款人信息</w:t>
            </w:r>
          </w:p>
        </w:tc>
        <w:tc>
          <w:tcPr>
            <w:tcW w:w="6439" w:type="dxa"/>
            <w:gridSpan w:val="3"/>
            <w:tcBorders>
              <w:top w:val="single" w:color="auto" w:sz="4" w:space="0"/>
              <w:left w:val="single" w:color="auto" w:sz="4" w:space="0"/>
              <w:right w:val="single" w:color="auto" w:sz="4" w:space="0"/>
            </w:tcBorders>
            <w:shd w:val="clear" w:color="auto" w:fill="FFFFFF"/>
            <w:noWrap w:val="0"/>
            <w:vAlign w:val="center"/>
          </w:tcPr>
          <w:p>
            <w:pPr>
              <w:pStyle w:val="20"/>
              <w:keepNext w:val="0"/>
              <w:keepLines w:val="0"/>
              <w:pageBreakBefore w:val="0"/>
              <w:kinsoku/>
              <w:wordWrap/>
              <w:overflowPunct/>
              <w:topLinePunct w:val="0"/>
              <w:autoSpaceDE/>
              <w:autoSpaceDN/>
              <w:bidi w:val="0"/>
              <w:adjustRightInd/>
              <w:spacing w:line="560" w:lineRule="exact"/>
              <w:ind w:firstLine="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收款人开户行</w:t>
            </w:r>
            <w:r>
              <w:rPr>
                <w:rFonts w:hint="eastAsia" w:ascii="仿宋_GB2312" w:hAnsi="仿宋_GB2312" w:eastAsia="仿宋_GB2312" w:cs="仿宋_GB2312"/>
                <w:sz w:val="32"/>
                <w:szCs w:val="32"/>
                <w:lang w:eastAsia="zh-CN"/>
              </w:rPr>
              <w:t>：</w:t>
            </w:r>
          </w:p>
        </w:tc>
      </w:tr>
      <w:tr>
        <w:tblPrEx>
          <w:tblCellMar>
            <w:top w:w="0" w:type="dxa"/>
            <w:left w:w="10" w:type="dxa"/>
            <w:bottom w:w="0" w:type="dxa"/>
            <w:right w:w="10" w:type="dxa"/>
          </w:tblCellMar>
        </w:tblPrEx>
        <w:trPr>
          <w:trHeight w:val="434" w:hRule="exact"/>
          <w:jc w:val="center"/>
        </w:trPr>
        <w:tc>
          <w:tcPr>
            <w:tcW w:w="2145" w:type="dxa"/>
            <w:vMerge w:val="continue"/>
            <w:tcBorders>
              <w:left w:val="single" w:color="auto" w:sz="4" w:space="0"/>
            </w:tcBorders>
            <w:shd w:val="clear" w:color="auto" w:fill="FFFFFF"/>
            <w:noWrap w:val="0"/>
            <w:vAlign w:val="center"/>
          </w:tcPr>
          <w:p>
            <w:pPr>
              <w:pStyle w:val="20"/>
              <w:keepNext w:val="0"/>
              <w:keepLines w:val="0"/>
              <w:pageBreakBefore w:val="0"/>
              <w:kinsoku/>
              <w:wordWrap/>
              <w:overflowPunct/>
              <w:topLinePunct w:val="0"/>
              <w:autoSpaceDE/>
              <w:autoSpaceDN/>
              <w:bidi w:val="0"/>
              <w:adjustRightInd/>
              <w:spacing w:line="560" w:lineRule="exact"/>
              <w:ind w:firstLine="0"/>
              <w:jc w:val="center"/>
              <w:rPr>
                <w:rFonts w:hint="eastAsia" w:ascii="仿宋_GB2312" w:hAnsi="仿宋_GB2312" w:eastAsia="仿宋_GB2312" w:cs="仿宋_GB2312"/>
                <w:sz w:val="32"/>
                <w:szCs w:val="32"/>
              </w:rPr>
            </w:pPr>
          </w:p>
        </w:tc>
        <w:tc>
          <w:tcPr>
            <w:tcW w:w="6439" w:type="dxa"/>
            <w:gridSpan w:val="3"/>
            <w:tcBorders>
              <w:top w:val="single" w:color="auto" w:sz="4" w:space="0"/>
              <w:left w:val="single" w:color="auto" w:sz="4" w:space="0"/>
              <w:right w:val="single" w:color="auto" w:sz="4" w:space="0"/>
            </w:tcBorders>
            <w:shd w:val="clear" w:color="auto" w:fill="FFFFFF"/>
            <w:noWrap w:val="0"/>
            <w:vAlign w:val="center"/>
          </w:tcPr>
          <w:p>
            <w:pPr>
              <w:pStyle w:val="20"/>
              <w:keepNext w:val="0"/>
              <w:keepLines w:val="0"/>
              <w:pageBreakBefore w:val="0"/>
              <w:kinsoku/>
              <w:wordWrap/>
              <w:overflowPunct/>
              <w:topLinePunct w:val="0"/>
              <w:autoSpaceDE/>
              <w:autoSpaceDN/>
              <w:bidi w:val="0"/>
              <w:adjustRightInd/>
              <w:spacing w:line="560" w:lineRule="exact"/>
              <w:ind w:firstLine="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账</w:t>
            </w:r>
            <w:r>
              <w:rPr>
                <w:rFonts w:hint="eastAsia" w:ascii="仿宋_GB2312" w:hAnsi="仿宋_GB2312" w:eastAsia="仿宋_GB2312" w:cs="仿宋_GB2312"/>
                <w:sz w:val="32"/>
                <w:szCs w:val="32"/>
                <w:lang w:val="en-US" w:eastAsia="zh-CN"/>
              </w:rPr>
              <w:t>户</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lang w:eastAsia="zh-CN"/>
              </w:rPr>
              <w:t>：</w:t>
            </w:r>
          </w:p>
        </w:tc>
      </w:tr>
      <w:tr>
        <w:tblPrEx>
          <w:tblCellMar>
            <w:top w:w="0" w:type="dxa"/>
            <w:left w:w="10" w:type="dxa"/>
            <w:bottom w:w="0" w:type="dxa"/>
            <w:right w:w="10" w:type="dxa"/>
          </w:tblCellMar>
        </w:tblPrEx>
        <w:trPr>
          <w:trHeight w:val="487" w:hRule="exact"/>
          <w:jc w:val="center"/>
        </w:trPr>
        <w:tc>
          <w:tcPr>
            <w:tcW w:w="2145"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sz w:val="32"/>
                <w:szCs w:val="32"/>
              </w:rPr>
            </w:pPr>
          </w:p>
        </w:tc>
        <w:tc>
          <w:tcPr>
            <w:tcW w:w="6439" w:type="dxa"/>
            <w:gridSpan w:val="3"/>
            <w:tcBorders>
              <w:top w:val="single" w:color="auto" w:sz="4" w:space="0"/>
              <w:left w:val="single" w:color="auto" w:sz="4" w:space="0"/>
              <w:right w:val="single" w:color="auto" w:sz="4" w:space="0"/>
            </w:tcBorders>
            <w:shd w:val="clear" w:color="auto" w:fill="FFFFFF"/>
            <w:noWrap w:val="0"/>
            <w:vAlign w:val="center"/>
          </w:tcPr>
          <w:p>
            <w:pPr>
              <w:pStyle w:val="20"/>
              <w:keepNext w:val="0"/>
              <w:keepLines w:val="0"/>
              <w:pageBreakBefore w:val="0"/>
              <w:kinsoku/>
              <w:wordWrap/>
              <w:overflowPunct/>
              <w:topLinePunct w:val="0"/>
              <w:autoSpaceDE/>
              <w:autoSpaceDN/>
              <w:bidi w:val="0"/>
              <w:adjustRightInd/>
              <w:spacing w:line="560" w:lineRule="exact"/>
              <w:ind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w:t>
            </w:r>
          </w:p>
        </w:tc>
      </w:tr>
      <w:tr>
        <w:tblPrEx>
          <w:tblCellMar>
            <w:top w:w="0" w:type="dxa"/>
            <w:left w:w="10" w:type="dxa"/>
            <w:bottom w:w="0" w:type="dxa"/>
            <w:right w:w="10" w:type="dxa"/>
          </w:tblCellMar>
        </w:tblPrEx>
        <w:trPr>
          <w:trHeight w:val="518" w:hRule="exact"/>
          <w:jc w:val="center"/>
        </w:trPr>
        <w:tc>
          <w:tcPr>
            <w:tcW w:w="8584" w:type="dxa"/>
            <w:gridSpan w:val="4"/>
            <w:tcBorders>
              <w:top w:val="single" w:color="auto" w:sz="4" w:space="0"/>
              <w:left w:val="single" w:color="auto" w:sz="4" w:space="0"/>
              <w:right w:val="single" w:color="auto" w:sz="4" w:space="0"/>
            </w:tcBorders>
            <w:shd w:val="clear" w:color="auto" w:fill="FFFFFF"/>
            <w:noWrap w:val="0"/>
            <w:vAlign w:val="center"/>
          </w:tcPr>
          <w:p>
            <w:pPr>
              <w:pStyle w:val="20"/>
              <w:keepNext w:val="0"/>
              <w:keepLines w:val="0"/>
              <w:pageBreakBefore w:val="0"/>
              <w:kinsoku/>
              <w:wordWrap/>
              <w:overflowPunct/>
              <w:topLinePunct w:val="0"/>
              <w:autoSpaceDE/>
              <w:autoSpaceDN/>
              <w:bidi w:val="0"/>
              <w:adjustRightInd/>
              <w:spacing w:line="560" w:lineRule="exact"/>
              <w:ind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相关部门审核意见</w:t>
            </w:r>
          </w:p>
        </w:tc>
      </w:tr>
      <w:tr>
        <w:tblPrEx>
          <w:tblCellMar>
            <w:top w:w="0" w:type="dxa"/>
            <w:left w:w="10" w:type="dxa"/>
            <w:bottom w:w="0" w:type="dxa"/>
            <w:right w:w="10" w:type="dxa"/>
          </w:tblCellMar>
        </w:tblPrEx>
        <w:trPr>
          <w:trHeight w:val="2826" w:hRule="exact"/>
          <w:jc w:val="center"/>
        </w:trPr>
        <w:tc>
          <w:tcPr>
            <w:tcW w:w="2770" w:type="dxa"/>
            <w:gridSpan w:val="2"/>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借款人审核意见</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签章：</w:t>
            </w:r>
          </w:p>
          <w:p>
            <w:pPr>
              <w:keepNext w:val="0"/>
              <w:keepLines w:val="0"/>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p>
        </w:tc>
        <w:tc>
          <w:tcPr>
            <w:tcW w:w="2933" w:type="dxa"/>
            <w:tcBorders>
              <w:top w:val="single" w:color="auto" w:sz="4" w:space="0"/>
              <w:left w:val="single" w:color="auto" w:sz="4" w:space="0"/>
            </w:tcBorders>
            <w:shd w:val="clear" w:color="auto" w:fill="FFFFFF"/>
            <w:noWrap w:val="0"/>
            <w:vAlign w:val="center"/>
          </w:tcPr>
          <w:p>
            <w:pPr>
              <w:pStyle w:val="20"/>
              <w:keepNext w:val="0"/>
              <w:keepLines w:val="0"/>
              <w:pageBreakBefore w:val="0"/>
              <w:kinsoku/>
              <w:wordWrap/>
              <w:overflowPunct/>
              <w:topLinePunct w:val="0"/>
              <w:autoSpaceDE/>
              <w:autoSpaceDN/>
              <w:bidi w:val="0"/>
              <w:adjustRightInd/>
              <w:spacing w:line="56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住建部门审核意见：</w:t>
            </w:r>
          </w:p>
          <w:p>
            <w:pPr>
              <w:pStyle w:val="20"/>
              <w:keepNext w:val="0"/>
              <w:keepLines w:val="0"/>
              <w:pageBreakBefore w:val="0"/>
              <w:kinsoku/>
              <w:wordWrap/>
              <w:overflowPunct/>
              <w:topLinePunct w:val="0"/>
              <w:autoSpaceDE/>
              <w:autoSpaceDN/>
              <w:bidi w:val="0"/>
              <w:adjustRightInd/>
              <w:spacing w:line="560" w:lineRule="exact"/>
              <w:ind w:firstLine="0"/>
              <w:jc w:val="center"/>
              <w:rPr>
                <w:rFonts w:hint="eastAsia" w:ascii="仿宋_GB2312" w:hAnsi="仿宋_GB2312" w:eastAsia="仿宋_GB2312" w:cs="仿宋_GB2312"/>
                <w:sz w:val="32"/>
                <w:szCs w:val="32"/>
              </w:rPr>
            </w:pPr>
          </w:p>
          <w:p>
            <w:pPr>
              <w:pStyle w:val="20"/>
              <w:keepNext w:val="0"/>
              <w:keepLines w:val="0"/>
              <w:pageBreakBefore w:val="0"/>
              <w:kinsoku/>
              <w:wordWrap/>
              <w:overflowPunct/>
              <w:topLinePunct w:val="0"/>
              <w:autoSpaceDE/>
              <w:autoSpaceDN/>
              <w:bidi w:val="0"/>
              <w:adjustRightInd/>
              <w:spacing w:line="560" w:lineRule="exact"/>
              <w:ind w:firstLine="0"/>
              <w:jc w:val="center"/>
              <w:rPr>
                <w:rFonts w:hint="eastAsia" w:ascii="仿宋_GB2312" w:hAnsi="仿宋_GB2312" w:eastAsia="仿宋_GB2312" w:cs="仿宋_GB2312"/>
                <w:sz w:val="32"/>
                <w:szCs w:val="32"/>
              </w:rPr>
            </w:pPr>
          </w:p>
          <w:p>
            <w:pPr>
              <w:pStyle w:val="20"/>
              <w:keepNext w:val="0"/>
              <w:keepLines w:val="0"/>
              <w:pageBreakBefore w:val="0"/>
              <w:kinsoku/>
              <w:wordWrap/>
              <w:overflowPunct/>
              <w:topLinePunct w:val="0"/>
              <w:autoSpaceDE/>
              <w:autoSpaceDN/>
              <w:bidi w:val="0"/>
              <w:adjustRightInd/>
              <w:spacing w:line="560" w:lineRule="exact"/>
              <w:ind w:firstLine="0"/>
              <w:jc w:val="center"/>
              <w:rPr>
                <w:rFonts w:hint="eastAsia" w:ascii="仿宋_GB2312" w:hAnsi="仿宋_GB2312" w:eastAsia="仿宋_GB2312" w:cs="仿宋_GB2312"/>
                <w:sz w:val="32"/>
                <w:szCs w:val="32"/>
              </w:rPr>
            </w:pPr>
          </w:p>
          <w:p>
            <w:pPr>
              <w:pStyle w:val="20"/>
              <w:keepNext w:val="0"/>
              <w:keepLines w:val="0"/>
              <w:pageBreakBefore w:val="0"/>
              <w:kinsoku/>
              <w:wordWrap/>
              <w:overflowPunct/>
              <w:topLinePunct w:val="0"/>
              <w:autoSpaceDE/>
              <w:autoSpaceDN/>
              <w:bidi w:val="0"/>
              <w:adjustRightInd/>
              <w:spacing w:line="56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签章：</w:t>
            </w:r>
          </w:p>
          <w:p>
            <w:pPr>
              <w:pStyle w:val="20"/>
              <w:keepNext w:val="0"/>
              <w:keepLines w:val="0"/>
              <w:pageBreakBefore w:val="0"/>
              <w:kinsoku/>
              <w:wordWrap/>
              <w:overflowPunct/>
              <w:topLinePunct w:val="0"/>
              <w:autoSpaceDE/>
              <w:autoSpaceDN/>
              <w:bidi w:val="0"/>
              <w:adjustRightInd/>
              <w:spacing w:line="56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p>
        </w:tc>
        <w:tc>
          <w:tcPr>
            <w:tcW w:w="2881" w:type="dxa"/>
            <w:tcBorders>
              <w:top w:val="single" w:color="auto" w:sz="4" w:space="0"/>
              <w:left w:val="single" w:color="auto" w:sz="4" w:space="0"/>
              <w:right w:val="single" w:color="auto" w:sz="4" w:space="0"/>
            </w:tcBorders>
            <w:shd w:val="clear" w:color="auto" w:fill="FFFFFF"/>
            <w:noWrap w:val="0"/>
            <w:vAlign w:val="center"/>
          </w:tcPr>
          <w:p>
            <w:pPr>
              <w:pStyle w:val="20"/>
              <w:keepNext w:val="0"/>
              <w:keepLines w:val="0"/>
              <w:pageBreakBefore w:val="0"/>
              <w:kinsoku/>
              <w:wordWrap/>
              <w:overflowPunct/>
              <w:topLinePunct w:val="0"/>
              <w:autoSpaceDE/>
              <w:autoSpaceDN/>
              <w:bidi w:val="0"/>
              <w:adjustRightInd/>
              <w:spacing w:line="560" w:lineRule="exact"/>
              <w:ind w:firstLine="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财政部门审核意见</w:t>
            </w:r>
            <w:r>
              <w:rPr>
                <w:rFonts w:hint="eastAsia" w:ascii="仿宋_GB2312" w:hAnsi="仿宋_GB2312" w:eastAsia="仿宋_GB2312" w:cs="仿宋_GB2312"/>
                <w:sz w:val="32"/>
                <w:szCs w:val="32"/>
                <w:lang w:eastAsia="zh-CN"/>
              </w:rPr>
              <w:t>：</w:t>
            </w:r>
          </w:p>
          <w:p>
            <w:pPr>
              <w:pStyle w:val="20"/>
              <w:keepNext w:val="0"/>
              <w:keepLines w:val="0"/>
              <w:pageBreakBefore w:val="0"/>
              <w:kinsoku/>
              <w:wordWrap/>
              <w:overflowPunct/>
              <w:topLinePunct w:val="0"/>
              <w:autoSpaceDE/>
              <w:autoSpaceDN/>
              <w:bidi w:val="0"/>
              <w:adjustRightInd/>
              <w:spacing w:line="560" w:lineRule="exact"/>
              <w:ind w:firstLine="0"/>
              <w:jc w:val="both"/>
              <w:rPr>
                <w:rFonts w:hint="eastAsia" w:ascii="仿宋_GB2312" w:hAnsi="仿宋_GB2312" w:eastAsia="仿宋_GB2312" w:cs="仿宋_GB2312"/>
                <w:sz w:val="32"/>
                <w:szCs w:val="32"/>
                <w:lang w:eastAsia="zh-CN"/>
              </w:rPr>
            </w:pPr>
          </w:p>
          <w:p>
            <w:pPr>
              <w:pStyle w:val="20"/>
              <w:keepNext w:val="0"/>
              <w:keepLines w:val="0"/>
              <w:pageBreakBefore w:val="0"/>
              <w:kinsoku/>
              <w:wordWrap/>
              <w:overflowPunct/>
              <w:topLinePunct w:val="0"/>
              <w:autoSpaceDE/>
              <w:autoSpaceDN/>
              <w:bidi w:val="0"/>
              <w:adjustRightInd/>
              <w:spacing w:line="560" w:lineRule="exact"/>
              <w:ind w:firstLine="0"/>
              <w:jc w:val="both"/>
              <w:rPr>
                <w:rFonts w:hint="eastAsia" w:ascii="仿宋_GB2312" w:hAnsi="仿宋_GB2312" w:eastAsia="仿宋_GB2312" w:cs="仿宋_GB2312"/>
                <w:sz w:val="32"/>
                <w:szCs w:val="32"/>
                <w:lang w:eastAsia="zh-CN"/>
              </w:rPr>
            </w:pPr>
          </w:p>
          <w:p>
            <w:pPr>
              <w:pStyle w:val="20"/>
              <w:keepNext w:val="0"/>
              <w:keepLines w:val="0"/>
              <w:pageBreakBefore w:val="0"/>
              <w:kinsoku/>
              <w:wordWrap/>
              <w:overflowPunct/>
              <w:topLinePunct w:val="0"/>
              <w:autoSpaceDE/>
              <w:autoSpaceDN/>
              <w:bidi w:val="0"/>
              <w:adjustRightInd/>
              <w:spacing w:line="560" w:lineRule="exact"/>
              <w:ind w:firstLine="0"/>
              <w:jc w:val="both"/>
              <w:rPr>
                <w:rFonts w:hint="eastAsia" w:ascii="仿宋_GB2312" w:hAnsi="仿宋_GB2312" w:eastAsia="仿宋_GB2312" w:cs="仿宋_GB2312"/>
                <w:sz w:val="32"/>
                <w:szCs w:val="32"/>
                <w:lang w:eastAsia="zh-CN"/>
              </w:rPr>
            </w:pPr>
          </w:p>
          <w:p>
            <w:pPr>
              <w:pStyle w:val="20"/>
              <w:keepNext w:val="0"/>
              <w:keepLines w:val="0"/>
              <w:pageBreakBefore w:val="0"/>
              <w:kinsoku/>
              <w:wordWrap/>
              <w:overflowPunct/>
              <w:topLinePunct w:val="0"/>
              <w:autoSpaceDE/>
              <w:autoSpaceDN/>
              <w:bidi w:val="0"/>
              <w:adjustRightInd/>
              <w:spacing w:line="560" w:lineRule="exact"/>
              <w:ind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签章：</w:t>
            </w:r>
          </w:p>
          <w:p>
            <w:pPr>
              <w:pStyle w:val="20"/>
              <w:keepNext w:val="0"/>
              <w:keepLines w:val="0"/>
              <w:pageBreakBefore w:val="0"/>
              <w:kinsoku/>
              <w:wordWrap/>
              <w:overflowPunct/>
              <w:topLinePunct w:val="0"/>
              <w:autoSpaceDE/>
              <w:autoSpaceDN/>
              <w:bidi w:val="0"/>
              <w:adjustRightInd/>
              <w:spacing w:line="560" w:lineRule="exact"/>
              <w:ind w:firstLine="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日期：</w:t>
            </w:r>
          </w:p>
        </w:tc>
      </w:tr>
      <w:tr>
        <w:tblPrEx>
          <w:tblCellMar>
            <w:top w:w="0" w:type="dxa"/>
            <w:left w:w="10" w:type="dxa"/>
            <w:bottom w:w="0" w:type="dxa"/>
            <w:right w:w="10" w:type="dxa"/>
          </w:tblCellMar>
        </w:tblPrEx>
        <w:trPr>
          <w:trHeight w:val="1922" w:hRule="exact"/>
          <w:jc w:val="center"/>
        </w:trPr>
        <w:tc>
          <w:tcPr>
            <w:tcW w:w="8584"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政府意见：</w:t>
            </w:r>
          </w:p>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签章</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zh-CN" w:eastAsia="zh-CN" w:bidi="zh-CN"/>
              </w:rPr>
              <w:t>月</w:t>
            </w:r>
            <w:r>
              <w:rPr>
                <w:rFonts w:hint="eastAsia" w:ascii="仿宋_GB2312" w:hAnsi="仿宋_GB2312" w:eastAsia="仿宋_GB2312" w:cs="仿宋_GB2312"/>
                <w:sz w:val="32"/>
                <w:szCs w:val="32"/>
                <w:lang w:eastAsia="zh-CN" w:bidi="zh-CN"/>
              </w:rPr>
              <w:t xml:space="preserve">    日</w:t>
            </w:r>
          </w:p>
          <w:p>
            <w:pPr>
              <w:pStyle w:val="20"/>
              <w:keepNext w:val="0"/>
              <w:keepLines w:val="0"/>
              <w:pageBreakBefore w:val="0"/>
              <w:kinsoku/>
              <w:wordWrap/>
              <w:overflowPunct/>
              <w:topLinePunct w:val="0"/>
              <w:autoSpaceDE/>
              <w:autoSpaceDN/>
              <w:bidi w:val="0"/>
              <w:adjustRightInd/>
              <w:spacing w:line="560" w:lineRule="exact"/>
              <w:ind w:firstLine="0"/>
              <w:jc w:val="center"/>
              <w:rPr>
                <w:rFonts w:hint="eastAsia" w:ascii="仿宋_GB2312" w:hAnsi="仿宋_GB2312" w:eastAsia="仿宋_GB2312" w:cs="仿宋_GB2312"/>
                <w:sz w:val="32"/>
                <w:szCs w:val="32"/>
              </w:rPr>
            </w:pPr>
          </w:p>
          <w:p>
            <w:pPr>
              <w:pStyle w:val="20"/>
              <w:keepNext w:val="0"/>
              <w:keepLines w:val="0"/>
              <w:pageBreakBefore w:val="0"/>
              <w:kinsoku/>
              <w:wordWrap/>
              <w:overflowPunct/>
              <w:topLinePunct w:val="0"/>
              <w:autoSpaceDE/>
              <w:autoSpaceDN/>
              <w:bidi w:val="0"/>
              <w:adjustRightInd/>
              <w:spacing w:line="560" w:lineRule="exact"/>
              <w:ind w:firstLine="0"/>
              <w:jc w:val="center"/>
              <w:rPr>
                <w:rFonts w:hint="eastAsia" w:ascii="仿宋_GB2312" w:hAnsi="仿宋_GB2312" w:eastAsia="仿宋_GB2312" w:cs="仿宋_GB2312"/>
                <w:sz w:val="32"/>
                <w:szCs w:val="32"/>
                <w:lang w:eastAsia="zh-CN"/>
              </w:rPr>
            </w:pPr>
          </w:p>
          <w:p>
            <w:pPr>
              <w:pStyle w:val="20"/>
              <w:keepNext w:val="0"/>
              <w:keepLines w:val="0"/>
              <w:pageBreakBefore w:val="0"/>
              <w:kinsoku/>
              <w:wordWrap/>
              <w:overflowPunct/>
              <w:topLinePunct w:val="0"/>
              <w:autoSpaceDE/>
              <w:autoSpaceDN/>
              <w:bidi w:val="0"/>
              <w:adjustRightInd/>
              <w:spacing w:line="560" w:lineRule="exact"/>
              <w:ind w:firstLine="0"/>
              <w:jc w:val="center"/>
              <w:rPr>
                <w:rFonts w:hint="eastAsia" w:ascii="仿宋_GB2312" w:hAnsi="仿宋_GB2312" w:eastAsia="仿宋_GB2312" w:cs="仿宋_GB2312"/>
                <w:sz w:val="32"/>
                <w:szCs w:val="32"/>
              </w:rPr>
            </w:pPr>
          </w:p>
          <w:p>
            <w:pPr>
              <w:pStyle w:val="20"/>
              <w:keepNext w:val="0"/>
              <w:keepLines w:val="0"/>
              <w:pageBreakBefore w:val="0"/>
              <w:kinsoku/>
              <w:wordWrap/>
              <w:overflowPunct/>
              <w:topLinePunct w:val="0"/>
              <w:autoSpaceDE/>
              <w:autoSpaceDN/>
              <w:bidi w:val="0"/>
              <w:adjustRightInd/>
              <w:spacing w:line="560" w:lineRule="exact"/>
              <w:ind w:firstLine="0"/>
              <w:jc w:val="center"/>
              <w:rPr>
                <w:rFonts w:hint="eastAsia" w:ascii="仿宋_GB2312" w:hAnsi="仿宋_GB2312" w:eastAsia="仿宋_GB2312" w:cs="仿宋_GB2312"/>
                <w:sz w:val="32"/>
                <w:szCs w:val="32"/>
              </w:rPr>
            </w:pPr>
          </w:p>
        </w:tc>
      </w:tr>
    </w:tbl>
    <w:p>
      <w:pPr>
        <w:pStyle w:val="18"/>
        <w:keepNext w:val="0"/>
        <w:keepLines w:val="0"/>
        <w:pageBreakBefore w:val="0"/>
        <w:kinsoku/>
        <w:wordWrap/>
        <w:overflowPunct/>
        <w:topLinePunct w:val="0"/>
        <w:autoSpaceDE/>
        <w:autoSpaceDN/>
        <w:bidi w:val="0"/>
        <w:adjustRightInd/>
        <w:spacing w:after="0" w:line="560" w:lineRule="exact"/>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bidi="zh-CN"/>
        </w:rPr>
        <w:t>3</w:t>
      </w:r>
    </w:p>
    <w:p>
      <w:pPr>
        <w:pStyle w:val="17"/>
        <w:keepNext w:val="0"/>
        <w:keepLines w:val="0"/>
        <w:pageBreakBefore w:val="0"/>
        <w:tabs>
          <w:tab w:val="left" w:pos="1072"/>
        </w:tabs>
        <w:kinsoku/>
        <w:wordWrap/>
        <w:overflowPunct/>
        <w:topLinePunct w:val="0"/>
        <w:autoSpaceDE/>
        <w:autoSpaceDN/>
        <w:bidi w:val="0"/>
        <w:adjustRightInd/>
        <w:spacing w:after="240" w:afterLines="100" w:line="560" w:lineRule="exact"/>
        <w:ind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杭锦旗</w:t>
      </w:r>
      <w:r>
        <w:rPr>
          <w:rFonts w:hint="eastAsia" w:ascii="方正小标宋简体" w:hAnsi="方正小标宋简体" w:eastAsia="方正小标宋简体" w:cs="方正小标宋简体"/>
          <w:sz w:val="44"/>
          <w:szCs w:val="44"/>
          <w:lang w:val="en-US" w:eastAsia="zh-CN" w:bidi="en-US"/>
        </w:rPr>
        <w:t>保交楼</w:t>
      </w:r>
      <w:r>
        <w:rPr>
          <w:rFonts w:hint="eastAsia" w:ascii="方正小标宋简体" w:hAnsi="方正小标宋简体" w:eastAsia="方正小标宋简体" w:cs="方正小标宋简体"/>
          <w:sz w:val="44"/>
          <w:szCs w:val="44"/>
        </w:rPr>
        <w:t>专项借款资金拨付审批表</w:t>
      </w:r>
    </w:p>
    <w:tbl>
      <w:tblPr>
        <w:tblStyle w:val="7"/>
        <w:tblW w:w="8219" w:type="dxa"/>
        <w:jc w:val="center"/>
        <w:tblLayout w:type="fixed"/>
        <w:tblCellMar>
          <w:top w:w="0" w:type="dxa"/>
          <w:left w:w="10" w:type="dxa"/>
          <w:bottom w:w="0" w:type="dxa"/>
          <w:right w:w="10" w:type="dxa"/>
        </w:tblCellMar>
      </w:tblPr>
      <w:tblGrid>
        <w:gridCol w:w="1724"/>
        <w:gridCol w:w="2290"/>
        <w:gridCol w:w="4205"/>
      </w:tblGrid>
      <w:tr>
        <w:tblPrEx>
          <w:tblCellMar>
            <w:top w:w="0" w:type="dxa"/>
            <w:left w:w="10" w:type="dxa"/>
            <w:bottom w:w="0" w:type="dxa"/>
            <w:right w:w="10" w:type="dxa"/>
          </w:tblCellMar>
        </w:tblPrEx>
        <w:trPr>
          <w:trHeight w:val="490" w:hRule="exact"/>
          <w:jc w:val="center"/>
        </w:trPr>
        <w:tc>
          <w:tcPr>
            <w:tcW w:w="1724" w:type="dxa"/>
            <w:tcBorders>
              <w:top w:val="single" w:color="auto" w:sz="4" w:space="0"/>
              <w:left w:val="single" w:color="auto" w:sz="4" w:space="0"/>
            </w:tcBorders>
            <w:shd w:val="clear" w:color="auto" w:fill="FFFFFF"/>
            <w:noWrap w:val="0"/>
            <w:vAlign w:val="center"/>
          </w:tcPr>
          <w:p>
            <w:pPr>
              <w:pStyle w:val="20"/>
              <w:keepNext w:val="0"/>
              <w:keepLines w:val="0"/>
              <w:pageBreakBefore w:val="0"/>
              <w:kinsoku/>
              <w:wordWrap/>
              <w:overflowPunct/>
              <w:topLinePunct w:val="0"/>
              <w:autoSpaceDE/>
              <w:autoSpaceDN/>
              <w:bidi w:val="0"/>
              <w:adjustRightInd/>
              <w:spacing w:line="560" w:lineRule="exact"/>
              <w:ind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楼盘名称</w:t>
            </w:r>
          </w:p>
        </w:tc>
        <w:tc>
          <w:tcPr>
            <w:tcW w:w="6495" w:type="dxa"/>
            <w:gridSpan w:val="2"/>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firstLine="640" w:firstLineChars="200"/>
              <w:jc w:val="center"/>
              <w:rPr>
                <w:rFonts w:hint="eastAsia" w:ascii="仿宋_GB2312" w:hAnsi="仿宋_GB2312" w:eastAsia="仿宋_GB2312" w:cs="仿宋_GB2312"/>
                <w:sz w:val="32"/>
                <w:szCs w:val="32"/>
              </w:rPr>
            </w:pPr>
          </w:p>
        </w:tc>
      </w:tr>
      <w:tr>
        <w:tblPrEx>
          <w:tblCellMar>
            <w:top w:w="0" w:type="dxa"/>
            <w:left w:w="10" w:type="dxa"/>
            <w:bottom w:w="0" w:type="dxa"/>
            <w:right w:w="10" w:type="dxa"/>
          </w:tblCellMar>
        </w:tblPrEx>
        <w:trPr>
          <w:trHeight w:val="537" w:hRule="exact"/>
          <w:jc w:val="center"/>
        </w:trPr>
        <w:tc>
          <w:tcPr>
            <w:tcW w:w="1724" w:type="dxa"/>
            <w:tcBorders>
              <w:top w:val="single" w:color="auto" w:sz="4" w:space="0"/>
              <w:left w:val="single" w:color="auto" w:sz="4" w:space="0"/>
            </w:tcBorders>
            <w:shd w:val="clear" w:color="auto" w:fill="FFFFFF"/>
            <w:noWrap w:val="0"/>
            <w:vAlign w:val="center"/>
          </w:tcPr>
          <w:p>
            <w:pPr>
              <w:pStyle w:val="20"/>
              <w:keepNext w:val="0"/>
              <w:keepLines w:val="0"/>
              <w:pageBreakBefore w:val="0"/>
              <w:kinsoku/>
              <w:wordWrap/>
              <w:overflowPunct/>
              <w:topLinePunct w:val="0"/>
              <w:autoSpaceDE/>
              <w:autoSpaceDN/>
              <w:bidi w:val="0"/>
              <w:adjustRightInd/>
              <w:spacing w:line="560" w:lineRule="exact"/>
              <w:ind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建设进展</w:t>
            </w:r>
          </w:p>
        </w:tc>
        <w:tc>
          <w:tcPr>
            <w:tcW w:w="6495" w:type="dxa"/>
            <w:gridSpan w:val="2"/>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firstLine="640" w:firstLineChars="200"/>
              <w:jc w:val="center"/>
              <w:rPr>
                <w:rFonts w:hint="eastAsia" w:ascii="仿宋_GB2312" w:hAnsi="仿宋_GB2312" w:eastAsia="仿宋_GB2312" w:cs="仿宋_GB2312"/>
                <w:sz w:val="32"/>
                <w:szCs w:val="32"/>
              </w:rPr>
            </w:pPr>
          </w:p>
        </w:tc>
      </w:tr>
      <w:tr>
        <w:tblPrEx>
          <w:tblCellMar>
            <w:top w:w="0" w:type="dxa"/>
            <w:left w:w="10" w:type="dxa"/>
            <w:bottom w:w="0" w:type="dxa"/>
            <w:right w:w="10" w:type="dxa"/>
          </w:tblCellMar>
        </w:tblPrEx>
        <w:trPr>
          <w:trHeight w:val="489" w:hRule="exact"/>
          <w:jc w:val="center"/>
        </w:trPr>
        <w:tc>
          <w:tcPr>
            <w:tcW w:w="1724" w:type="dxa"/>
            <w:tcBorders>
              <w:top w:val="single" w:color="auto" w:sz="4" w:space="0"/>
              <w:left w:val="single" w:color="auto" w:sz="4" w:space="0"/>
            </w:tcBorders>
            <w:shd w:val="clear" w:color="auto" w:fill="FFFFFF"/>
            <w:noWrap w:val="0"/>
            <w:vAlign w:val="center"/>
          </w:tcPr>
          <w:p>
            <w:pPr>
              <w:pStyle w:val="20"/>
              <w:keepNext w:val="0"/>
              <w:keepLines w:val="0"/>
              <w:pageBreakBefore w:val="0"/>
              <w:kinsoku/>
              <w:wordWrap/>
              <w:overflowPunct/>
              <w:topLinePunct w:val="0"/>
              <w:autoSpaceDE/>
              <w:autoSpaceDN/>
              <w:bidi w:val="0"/>
              <w:adjustRightInd/>
              <w:spacing w:line="560" w:lineRule="exact"/>
              <w:ind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资金用途</w:t>
            </w:r>
          </w:p>
        </w:tc>
        <w:tc>
          <w:tcPr>
            <w:tcW w:w="6495" w:type="dxa"/>
            <w:gridSpan w:val="2"/>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firstLine="640" w:firstLineChars="200"/>
              <w:jc w:val="center"/>
              <w:rPr>
                <w:rFonts w:hint="eastAsia" w:ascii="仿宋_GB2312" w:hAnsi="仿宋_GB2312" w:eastAsia="仿宋_GB2312" w:cs="仿宋_GB2312"/>
                <w:sz w:val="32"/>
                <w:szCs w:val="32"/>
              </w:rPr>
            </w:pPr>
          </w:p>
        </w:tc>
      </w:tr>
      <w:tr>
        <w:tblPrEx>
          <w:tblCellMar>
            <w:top w:w="0" w:type="dxa"/>
            <w:left w:w="10" w:type="dxa"/>
            <w:bottom w:w="0" w:type="dxa"/>
            <w:right w:w="10" w:type="dxa"/>
          </w:tblCellMar>
        </w:tblPrEx>
        <w:trPr>
          <w:trHeight w:val="493" w:hRule="exact"/>
          <w:jc w:val="center"/>
        </w:trPr>
        <w:tc>
          <w:tcPr>
            <w:tcW w:w="1724" w:type="dxa"/>
            <w:tcBorders>
              <w:top w:val="single" w:color="auto" w:sz="4" w:space="0"/>
              <w:left w:val="single" w:color="auto" w:sz="4" w:space="0"/>
            </w:tcBorders>
            <w:shd w:val="clear" w:color="auto" w:fill="FFFFFF"/>
            <w:noWrap w:val="0"/>
            <w:vAlign w:val="center"/>
          </w:tcPr>
          <w:p>
            <w:pPr>
              <w:pStyle w:val="20"/>
              <w:keepNext w:val="0"/>
              <w:keepLines w:val="0"/>
              <w:pageBreakBefore w:val="0"/>
              <w:kinsoku/>
              <w:wordWrap/>
              <w:overflowPunct/>
              <w:topLinePunct w:val="0"/>
              <w:autoSpaceDE/>
              <w:autoSpaceDN/>
              <w:bidi w:val="0"/>
              <w:adjustRightInd/>
              <w:spacing w:line="560" w:lineRule="exact"/>
              <w:ind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本次申请金额</w:t>
            </w:r>
          </w:p>
        </w:tc>
        <w:tc>
          <w:tcPr>
            <w:tcW w:w="6495" w:type="dxa"/>
            <w:gridSpan w:val="2"/>
            <w:tcBorders>
              <w:top w:val="single" w:color="auto" w:sz="4" w:space="0"/>
              <w:left w:val="single" w:color="auto" w:sz="4" w:space="0"/>
              <w:right w:val="single" w:color="auto" w:sz="4" w:space="0"/>
            </w:tcBorders>
            <w:shd w:val="clear" w:color="auto" w:fill="FFFFFF"/>
            <w:noWrap w:val="0"/>
            <w:vAlign w:val="center"/>
          </w:tcPr>
          <w:p>
            <w:pPr>
              <w:pStyle w:val="20"/>
              <w:keepNext w:val="0"/>
              <w:keepLines w:val="0"/>
              <w:pageBreakBefore w:val="0"/>
              <w:kinsoku/>
              <w:wordWrap/>
              <w:overflowPunct/>
              <w:topLinePunct w:val="0"/>
              <w:autoSpaceDE/>
              <w:autoSpaceDN/>
              <w:bidi w:val="0"/>
              <w:adjustRightInd/>
              <w:spacing w:line="560" w:lineRule="exact"/>
              <w:ind w:firstLine="640" w:firstLineChars="200"/>
              <w:jc w:val="center"/>
              <w:rPr>
                <w:rFonts w:hint="eastAsia" w:ascii="仿宋_GB2312" w:hAnsi="仿宋_GB2312" w:eastAsia="仿宋_GB2312" w:cs="仿宋_GB2312"/>
                <w:sz w:val="32"/>
                <w:szCs w:val="32"/>
              </w:rPr>
            </w:pPr>
          </w:p>
        </w:tc>
      </w:tr>
      <w:tr>
        <w:tblPrEx>
          <w:tblCellMar>
            <w:top w:w="0" w:type="dxa"/>
            <w:left w:w="10" w:type="dxa"/>
            <w:bottom w:w="0" w:type="dxa"/>
            <w:right w:w="10" w:type="dxa"/>
          </w:tblCellMar>
        </w:tblPrEx>
        <w:trPr>
          <w:trHeight w:val="1022" w:hRule="exact"/>
          <w:jc w:val="center"/>
        </w:trPr>
        <w:tc>
          <w:tcPr>
            <w:tcW w:w="1724" w:type="dxa"/>
            <w:tcBorders>
              <w:top w:val="single" w:color="auto" w:sz="4" w:space="0"/>
              <w:left w:val="single" w:color="auto" w:sz="4" w:space="0"/>
            </w:tcBorders>
            <w:shd w:val="clear" w:color="auto" w:fill="FFFFFF"/>
            <w:noWrap w:val="0"/>
            <w:vAlign w:val="center"/>
          </w:tcPr>
          <w:p>
            <w:pPr>
              <w:pStyle w:val="20"/>
              <w:keepNext w:val="0"/>
              <w:keepLines w:val="0"/>
              <w:pageBreakBefore w:val="0"/>
              <w:kinsoku/>
              <w:wordWrap/>
              <w:overflowPunct/>
              <w:topLinePunct w:val="0"/>
              <w:autoSpaceDE/>
              <w:autoSpaceDN/>
              <w:bidi w:val="0"/>
              <w:adjustRightInd/>
              <w:spacing w:line="560" w:lineRule="exact"/>
              <w:ind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累</w:t>
            </w:r>
            <w:r>
              <w:rPr>
                <w:rFonts w:hint="eastAsia" w:ascii="仿宋_GB2312" w:hAnsi="仿宋_GB2312" w:eastAsia="仿宋_GB2312" w:cs="仿宋_GB2312"/>
                <w:sz w:val="32"/>
                <w:szCs w:val="32"/>
              </w:rPr>
              <w:t>计付款金额</w:t>
            </w:r>
          </w:p>
          <w:p>
            <w:pPr>
              <w:pStyle w:val="20"/>
              <w:keepNext w:val="0"/>
              <w:keepLines w:val="0"/>
              <w:pageBreakBefore w:val="0"/>
              <w:kinsoku/>
              <w:wordWrap/>
              <w:overflowPunct/>
              <w:topLinePunct w:val="0"/>
              <w:autoSpaceDE/>
              <w:autoSpaceDN/>
              <w:bidi w:val="0"/>
              <w:adjustRightInd/>
              <w:spacing w:line="560" w:lineRule="exact"/>
              <w:ind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（含本次）</w:t>
            </w:r>
          </w:p>
        </w:tc>
        <w:tc>
          <w:tcPr>
            <w:tcW w:w="6495" w:type="dxa"/>
            <w:gridSpan w:val="2"/>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firstLine="640" w:firstLineChars="200"/>
              <w:jc w:val="center"/>
              <w:rPr>
                <w:rFonts w:hint="eastAsia" w:ascii="仿宋_GB2312" w:hAnsi="仿宋_GB2312" w:eastAsia="仿宋_GB2312" w:cs="仿宋_GB2312"/>
                <w:sz w:val="32"/>
                <w:szCs w:val="32"/>
              </w:rPr>
            </w:pPr>
          </w:p>
        </w:tc>
      </w:tr>
      <w:tr>
        <w:tblPrEx>
          <w:tblCellMar>
            <w:top w:w="0" w:type="dxa"/>
            <w:left w:w="10" w:type="dxa"/>
            <w:bottom w:w="0" w:type="dxa"/>
            <w:right w:w="10" w:type="dxa"/>
          </w:tblCellMar>
        </w:tblPrEx>
        <w:trPr>
          <w:trHeight w:val="517" w:hRule="exact"/>
          <w:jc w:val="center"/>
        </w:trPr>
        <w:tc>
          <w:tcPr>
            <w:tcW w:w="1724" w:type="dxa"/>
            <w:vMerge w:val="restart"/>
            <w:tcBorders>
              <w:top w:val="single" w:color="auto" w:sz="4" w:space="0"/>
              <w:left w:val="single" w:color="auto" w:sz="4" w:space="0"/>
            </w:tcBorders>
            <w:shd w:val="clear" w:color="auto" w:fill="FFFFFF"/>
            <w:noWrap w:val="0"/>
            <w:vAlign w:val="center"/>
          </w:tcPr>
          <w:p>
            <w:pPr>
              <w:pStyle w:val="20"/>
              <w:keepNext w:val="0"/>
              <w:keepLines w:val="0"/>
              <w:pageBreakBefore w:val="0"/>
              <w:kinsoku/>
              <w:wordWrap/>
              <w:overflowPunct/>
              <w:topLinePunct w:val="0"/>
              <w:autoSpaceDE/>
              <w:autoSpaceDN/>
              <w:bidi w:val="0"/>
              <w:adjustRightInd/>
              <w:spacing w:line="560" w:lineRule="exact"/>
              <w:ind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收款人信息</w:t>
            </w:r>
          </w:p>
        </w:tc>
        <w:tc>
          <w:tcPr>
            <w:tcW w:w="6495" w:type="dxa"/>
            <w:gridSpan w:val="2"/>
            <w:tcBorders>
              <w:top w:val="single" w:color="auto" w:sz="4" w:space="0"/>
              <w:left w:val="single" w:color="auto" w:sz="4" w:space="0"/>
              <w:right w:val="single" w:color="auto" w:sz="4" w:space="0"/>
            </w:tcBorders>
            <w:shd w:val="clear" w:color="auto" w:fill="FFFFFF"/>
            <w:noWrap w:val="0"/>
            <w:vAlign w:val="center"/>
          </w:tcPr>
          <w:p>
            <w:pPr>
              <w:pStyle w:val="20"/>
              <w:keepNext w:val="0"/>
              <w:keepLines w:val="0"/>
              <w:pageBreakBefore w:val="0"/>
              <w:kinsoku/>
              <w:wordWrap/>
              <w:overflowPunct/>
              <w:topLinePunct w:val="0"/>
              <w:autoSpaceDE/>
              <w:autoSpaceDN/>
              <w:bidi w:val="0"/>
              <w:adjustRightInd/>
              <w:spacing w:line="560" w:lineRule="exact"/>
              <w:ind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收款人开户行；</w:t>
            </w:r>
          </w:p>
        </w:tc>
      </w:tr>
      <w:tr>
        <w:tblPrEx>
          <w:tblCellMar>
            <w:top w:w="0" w:type="dxa"/>
            <w:left w:w="10" w:type="dxa"/>
            <w:bottom w:w="0" w:type="dxa"/>
            <w:right w:w="10" w:type="dxa"/>
          </w:tblCellMar>
        </w:tblPrEx>
        <w:trPr>
          <w:trHeight w:val="482" w:hRule="exact"/>
          <w:jc w:val="center"/>
        </w:trPr>
        <w:tc>
          <w:tcPr>
            <w:tcW w:w="1724"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firstLine="640" w:firstLineChars="200"/>
              <w:jc w:val="center"/>
              <w:rPr>
                <w:rFonts w:hint="eastAsia" w:ascii="仿宋_GB2312" w:hAnsi="仿宋_GB2312" w:eastAsia="仿宋_GB2312" w:cs="仿宋_GB2312"/>
                <w:sz w:val="32"/>
                <w:szCs w:val="32"/>
              </w:rPr>
            </w:pPr>
          </w:p>
        </w:tc>
        <w:tc>
          <w:tcPr>
            <w:tcW w:w="6495" w:type="dxa"/>
            <w:gridSpan w:val="2"/>
            <w:tcBorders>
              <w:top w:val="single" w:color="auto" w:sz="4" w:space="0"/>
              <w:left w:val="single" w:color="auto" w:sz="4" w:space="0"/>
              <w:right w:val="single" w:color="auto" w:sz="4" w:space="0"/>
            </w:tcBorders>
            <w:shd w:val="clear" w:color="auto" w:fill="FFFFFF"/>
            <w:noWrap w:val="0"/>
            <w:vAlign w:val="center"/>
          </w:tcPr>
          <w:p>
            <w:pPr>
              <w:pStyle w:val="20"/>
              <w:keepNext w:val="0"/>
              <w:keepLines w:val="0"/>
              <w:pageBreakBefore w:val="0"/>
              <w:kinsoku/>
              <w:wordWrap/>
              <w:overflowPunct/>
              <w:topLinePunct w:val="0"/>
              <w:autoSpaceDE/>
              <w:autoSpaceDN/>
              <w:bidi w:val="0"/>
              <w:adjustRightInd/>
              <w:spacing w:line="560" w:lineRule="exact"/>
              <w:ind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账户名称：</w:t>
            </w:r>
          </w:p>
        </w:tc>
      </w:tr>
      <w:tr>
        <w:tblPrEx>
          <w:tblCellMar>
            <w:top w:w="0" w:type="dxa"/>
            <w:left w:w="10" w:type="dxa"/>
            <w:bottom w:w="0" w:type="dxa"/>
            <w:right w:w="10" w:type="dxa"/>
          </w:tblCellMar>
        </w:tblPrEx>
        <w:trPr>
          <w:trHeight w:val="518" w:hRule="exact"/>
          <w:jc w:val="center"/>
        </w:trPr>
        <w:tc>
          <w:tcPr>
            <w:tcW w:w="1724"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560" w:lineRule="exact"/>
              <w:ind w:firstLine="640" w:firstLineChars="200"/>
              <w:jc w:val="center"/>
              <w:rPr>
                <w:rFonts w:hint="eastAsia" w:ascii="仿宋_GB2312" w:hAnsi="仿宋_GB2312" w:eastAsia="仿宋_GB2312" w:cs="仿宋_GB2312"/>
                <w:sz w:val="32"/>
                <w:szCs w:val="32"/>
              </w:rPr>
            </w:pPr>
          </w:p>
        </w:tc>
        <w:tc>
          <w:tcPr>
            <w:tcW w:w="6495" w:type="dxa"/>
            <w:gridSpan w:val="2"/>
            <w:tcBorders>
              <w:top w:val="single" w:color="auto" w:sz="4" w:space="0"/>
              <w:left w:val="single" w:color="auto" w:sz="4" w:space="0"/>
              <w:right w:val="single" w:color="auto" w:sz="4" w:space="0"/>
            </w:tcBorders>
            <w:shd w:val="clear" w:color="auto" w:fill="FFFFFF"/>
            <w:noWrap w:val="0"/>
            <w:vAlign w:val="center"/>
          </w:tcPr>
          <w:p>
            <w:pPr>
              <w:pStyle w:val="20"/>
              <w:keepNext w:val="0"/>
              <w:keepLines w:val="0"/>
              <w:pageBreakBefore w:val="0"/>
              <w:kinsoku/>
              <w:wordWrap/>
              <w:overflowPunct/>
              <w:topLinePunct w:val="0"/>
              <w:autoSpaceDE/>
              <w:autoSpaceDN/>
              <w:bidi w:val="0"/>
              <w:adjustRightInd/>
              <w:spacing w:line="560" w:lineRule="exact"/>
              <w:ind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w:t>
            </w:r>
          </w:p>
        </w:tc>
      </w:tr>
      <w:tr>
        <w:tblPrEx>
          <w:tblCellMar>
            <w:top w:w="0" w:type="dxa"/>
            <w:left w:w="10" w:type="dxa"/>
            <w:bottom w:w="0" w:type="dxa"/>
            <w:right w:w="10" w:type="dxa"/>
          </w:tblCellMar>
        </w:tblPrEx>
        <w:trPr>
          <w:trHeight w:val="500" w:hRule="exact"/>
          <w:jc w:val="center"/>
        </w:trPr>
        <w:tc>
          <w:tcPr>
            <w:tcW w:w="8219" w:type="dxa"/>
            <w:gridSpan w:val="3"/>
            <w:tcBorders>
              <w:top w:val="single" w:color="auto" w:sz="4" w:space="0"/>
              <w:left w:val="single" w:color="auto" w:sz="4" w:space="0"/>
              <w:right w:val="single" w:color="auto" w:sz="4" w:space="0"/>
            </w:tcBorders>
            <w:shd w:val="clear" w:color="auto" w:fill="FFFFFF"/>
            <w:noWrap w:val="0"/>
            <w:vAlign w:val="center"/>
          </w:tcPr>
          <w:p>
            <w:pPr>
              <w:pStyle w:val="20"/>
              <w:keepNext w:val="0"/>
              <w:keepLines w:val="0"/>
              <w:pageBreakBefore w:val="0"/>
              <w:kinsoku/>
              <w:wordWrap/>
              <w:overflowPunct/>
              <w:topLinePunct w:val="0"/>
              <w:autoSpaceDE/>
              <w:autoSpaceDN/>
              <w:bidi w:val="0"/>
              <w:adjustRightInd/>
              <w:spacing w:line="560" w:lineRule="exact"/>
              <w:ind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相关部门审核意见</w:t>
            </w:r>
          </w:p>
        </w:tc>
      </w:tr>
      <w:tr>
        <w:tblPrEx>
          <w:tblCellMar>
            <w:top w:w="0" w:type="dxa"/>
            <w:left w:w="10" w:type="dxa"/>
            <w:bottom w:w="0" w:type="dxa"/>
            <w:right w:w="10" w:type="dxa"/>
          </w:tblCellMar>
        </w:tblPrEx>
        <w:trPr>
          <w:trHeight w:val="1673" w:hRule="exact"/>
          <w:jc w:val="center"/>
        </w:trPr>
        <w:tc>
          <w:tcPr>
            <w:tcW w:w="4014" w:type="dxa"/>
            <w:gridSpan w:val="2"/>
            <w:tcBorders>
              <w:top w:val="single" w:color="auto" w:sz="4" w:space="0"/>
              <w:left w:val="single" w:color="auto" w:sz="4" w:space="0"/>
            </w:tcBorders>
            <w:shd w:val="clear" w:color="auto" w:fill="FFFFFF"/>
            <w:noWrap w:val="0"/>
            <w:vAlign w:val="center"/>
          </w:tcPr>
          <w:p>
            <w:pPr>
              <w:pStyle w:val="20"/>
              <w:keepNext w:val="0"/>
              <w:keepLines w:val="0"/>
              <w:pageBreakBefore w:val="0"/>
              <w:kinsoku/>
              <w:wordWrap/>
              <w:overflowPunct/>
              <w:topLinePunct w:val="0"/>
              <w:autoSpaceDE/>
              <w:autoSpaceDN/>
              <w:bidi w:val="0"/>
              <w:adjustRightInd/>
              <w:spacing w:line="56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旗人民政府</w:t>
            </w:r>
            <w:r>
              <w:rPr>
                <w:rFonts w:hint="eastAsia" w:ascii="仿宋_GB2312" w:hAnsi="仿宋_GB2312" w:eastAsia="仿宋_GB2312" w:cs="仿宋_GB2312"/>
                <w:sz w:val="32"/>
                <w:szCs w:val="32"/>
              </w:rPr>
              <w:t>审核意见：</w:t>
            </w:r>
          </w:p>
          <w:p>
            <w:pPr>
              <w:pStyle w:val="20"/>
              <w:keepNext w:val="0"/>
              <w:keepLines w:val="0"/>
              <w:pageBreakBefore w:val="0"/>
              <w:kinsoku/>
              <w:wordWrap/>
              <w:overflowPunct/>
              <w:topLinePunct w:val="0"/>
              <w:autoSpaceDE/>
              <w:autoSpaceDN/>
              <w:bidi w:val="0"/>
              <w:adjustRightInd/>
              <w:spacing w:line="560" w:lineRule="exact"/>
              <w:ind w:firstLine="0"/>
              <w:rPr>
                <w:rFonts w:hint="eastAsia" w:ascii="仿宋_GB2312" w:hAnsi="仿宋_GB2312" w:eastAsia="仿宋_GB2312" w:cs="仿宋_GB2312"/>
                <w:sz w:val="32"/>
                <w:szCs w:val="32"/>
              </w:rPr>
            </w:pPr>
          </w:p>
          <w:p>
            <w:pPr>
              <w:pStyle w:val="20"/>
              <w:keepNext w:val="0"/>
              <w:keepLines w:val="0"/>
              <w:pageBreakBefore w:val="0"/>
              <w:kinsoku/>
              <w:wordWrap/>
              <w:overflowPunct/>
              <w:topLinePunct w:val="0"/>
              <w:autoSpaceDE/>
              <w:autoSpaceDN/>
              <w:bidi w:val="0"/>
              <w:adjustRightInd/>
              <w:spacing w:line="560" w:lineRule="exact"/>
              <w:ind w:firstLine="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签章：</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eastAsia="zh-CN"/>
              </w:rPr>
              <w:t>：</w:t>
            </w:r>
          </w:p>
        </w:tc>
        <w:tc>
          <w:tcPr>
            <w:tcW w:w="4205" w:type="dxa"/>
            <w:tcBorders>
              <w:top w:val="single" w:color="auto" w:sz="4" w:space="0"/>
              <w:left w:val="single" w:color="auto" w:sz="4" w:space="0"/>
              <w:right w:val="single" w:color="auto" w:sz="4" w:space="0"/>
            </w:tcBorders>
            <w:shd w:val="clear" w:color="auto" w:fill="FFFFFF"/>
            <w:noWrap w:val="0"/>
            <w:vAlign w:val="center"/>
          </w:tcPr>
          <w:p>
            <w:pPr>
              <w:pStyle w:val="20"/>
              <w:keepNext w:val="0"/>
              <w:keepLines w:val="0"/>
              <w:pageBreakBefore w:val="0"/>
              <w:kinsoku/>
              <w:wordWrap/>
              <w:overflowPunct/>
              <w:topLinePunct w:val="0"/>
              <w:autoSpaceDE/>
              <w:autoSpaceDN/>
              <w:bidi w:val="0"/>
              <w:adjustRightInd/>
              <w:spacing w:line="56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市保障房运营公司</w:t>
            </w:r>
            <w:r>
              <w:rPr>
                <w:rFonts w:hint="eastAsia" w:ascii="仿宋_GB2312" w:hAnsi="仿宋_GB2312" w:eastAsia="仿宋_GB2312" w:cs="仿宋_GB2312"/>
                <w:sz w:val="32"/>
                <w:szCs w:val="32"/>
              </w:rPr>
              <w:t>审核意见：</w:t>
            </w:r>
          </w:p>
          <w:p>
            <w:pPr>
              <w:pStyle w:val="20"/>
              <w:keepNext w:val="0"/>
              <w:keepLines w:val="0"/>
              <w:pageBreakBefore w:val="0"/>
              <w:kinsoku/>
              <w:wordWrap/>
              <w:overflowPunct/>
              <w:topLinePunct w:val="0"/>
              <w:autoSpaceDE/>
              <w:autoSpaceDN/>
              <w:bidi w:val="0"/>
              <w:adjustRightInd/>
              <w:spacing w:line="560" w:lineRule="exact"/>
              <w:ind w:firstLine="0"/>
              <w:rPr>
                <w:rFonts w:hint="eastAsia" w:ascii="仿宋_GB2312" w:hAnsi="仿宋_GB2312" w:eastAsia="仿宋_GB2312" w:cs="仿宋_GB2312"/>
                <w:sz w:val="32"/>
                <w:szCs w:val="32"/>
              </w:rPr>
            </w:pPr>
          </w:p>
          <w:p>
            <w:pPr>
              <w:pStyle w:val="20"/>
              <w:keepNext w:val="0"/>
              <w:keepLines w:val="0"/>
              <w:pageBreakBefore w:val="0"/>
              <w:kinsoku/>
              <w:wordWrap/>
              <w:overflowPunct/>
              <w:topLinePunct w:val="0"/>
              <w:autoSpaceDE/>
              <w:autoSpaceDN/>
              <w:bidi w:val="0"/>
              <w:adjustRightInd/>
              <w:spacing w:line="56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签章：</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eastAsia="zh-CN"/>
              </w:rPr>
              <w:t>：</w:t>
            </w:r>
          </w:p>
          <w:p>
            <w:pPr>
              <w:pStyle w:val="20"/>
              <w:keepNext w:val="0"/>
              <w:keepLines w:val="0"/>
              <w:pageBreakBefore w:val="0"/>
              <w:kinsoku/>
              <w:wordWrap/>
              <w:overflowPunct/>
              <w:topLinePunct w:val="0"/>
              <w:autoSpaceDE/>
              <w:autoSpaceDN/>
              <w:bidi w:val="0"/>
              <w:adjustRightInd/>
              <w:spacing w:line="560" w:lineRule="exact"/>
              <w:ind w:firstLine="0"/>
              <w:rPr>
                <w:rFonts w:hint="eastAsia" w:ascii="仿宋_GB2312" w:hAnsi="仿宋_GB2312" w:eastAsia="仿宋_GB2312" w:cs="仿宋_GB2312"/>
                <w:sz w:val="32"/>
                <w:szCs w:val="32"/>
              </w:rPr>
            </w:pPr>
          </w:p>
          <w:p>
            <w:pPr>
              <w:pStyle w:val="20"/>
              <w:keepNext w:val="0"/>
              <w:keepLines w:val="0"/>
              <w:pageBreakBefore w:val="0"/>
              <w:kinsoku/>
              <w:wordWrap/>
              <w:overflowPunct/>
              <w:topLinePunct w:val="0"/>
              <w:autoSpaceDE/>
              <w:autoSpaceDN/>
              <w:bidi w:val="0"/>
              <w:adjustRightInd/>
              <w:spacing w:line="560" w:lineRule="exact"/>
              <w:ind w:firstLine="0"/>
              <w:rPr>
                <w:rFonts w:hint="eastAsia" w:ascii="仿宋_GB2312" w:hAnsi="仿宋_GB2312" w:eastAsia="仿宋_GB2312" w:cs="仿宋_GB2312"/>
                <w:sz w:val="32"/>
                <w:szCs w:val="32"/>
              </w:rPr>
            </w:pPr>
          </w:p>
          <w:p>
            <w:pPr>
              <w:pStyle w:val="20"/>
              <w:keepNext w:val="0"/>
              <w:keepLines w:val="0"/>
              <w:pageBreakBefore w:val="0"/>
              <w:kinsoku/>
              <w:wordWrap/>
              <w:overflowPunct/>
              <w:topLinePunct w:val="0"/>
              <w:autoSpaceDE/>
              <w:autoSpaceDN/>
              <w:bidi w:val="0"/>
              <w:adjustRightInd/>
              <w:spacing w:line="56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签章：</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eastAsia="zh-CN"/>
              </w:rPr>
              <w:t>：</w:t>
            </w:r>
          </w:p>
          <w:p>
            <w:pPr>
              <w:pStyle w:val="20"/>
              <w:keepNext w:val="0"/>
              <w:keepLines w:val="0"/>
              <w:pageBreakBefore w:val="0"/>
              <w:kinsoku/>
              <w:wordWrap/>
              <w:overflowPunct/>
              <w:topLinePunct w:val="0"/>
              <w:autoSpaceDE/>
              <w:autoSpaceDN/>
              <w:bidi w:val="0"/>
              <w:adjustRightInd/>
              <w:spacing w:line="560" w:lineRule="exact"/>
              <w:ind w:firstLine="0"/>
              <w:rPr>
                <w:rFonts w:hint="eastAsia" w:ascii="仿宋_GB2312" w:hAnsi="仿宋_GB2312" w:eastAsia="仿宋_GB2312" w:cs="仿宋_GB2312"/>
                <w:sz w:val="32"/>
                <w:szCs w:val="32"/>
              </w:rPr>
            </w:pPr>
          </w:p>
          <w:p>
            <w:pPr>
              <w:pStyle w:val="20"/>
              <w:keepNext w:val="0"/>
              <w:keepLines w:val="0"/>
              <w:pageBreakBefore w:val="0"/>
              <w:kinsoku/>
              <w:wordWrap/>
              <w:overflowPunct/>
              <w:topLinePunct w:val="0"/>
              <w:autoSpaceDE/>
              <w:autoSpaceDN/>
              <w:bidi w:val="0"/>
              <w:adjustRightInd/>
              <w:spacing w:line="56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签章：</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日期：</w:t>
            </w:r>
          </w:p>
        </w:tc>
      </w:tr>
      <w:tr>
        <w:tblPrEx>
          <w:tblCellMar>
            <w:top w:w="0" w:type="dxa"/>
            <w:left w:w="10" w:type="dxa"/>
            <w:bottom w:w="0" w:type="dxa"/>
            <w:right w:w="10" w:type="dxa"/>
          </w:tblCellMar>
        </w:tblPrEx>
        <w:trPr>
          <w:trHeight w:val="1856" w:hRule="exact"/>
          <w:jc w:val="center"/>
        </w:trPr>
        <w:tc>
          <w:tcPr>
            <w:tcW w:w="4014" w:type="dxa"/>
            <w:gridSpan w:val="2"/>
            <w:tcBorders>
              <w:top w:val="single" w:color="auto" w:sz="4" w:space="0"/>
              <w:left w:val="single" w:color="auto" w:sz="4" w:space="0"/>
            </w:tcBorders>
            <w:shd w:val="clear" w:color="auto" w:fill="FFFFFF"/>
            <w:noWrap w:val="0"/>
            <w:vAlign w:val="center"/>
          </w:tcPr>
          <w:p>
            <w:pPr>
              <w:pStyle w:val="20"/>
              <w:keepNext w:val="0"/>
              <w:keepLines w:val="0"/>
              <w:pageBreakBefore w:val="0"/>
              <w:kinsoku/>
              <w:wordWrap/>
              <w:overflowPunct/>
              <w:topLinePunct w:val="0"/>
              <w:autoSpaceDE/>
              <w:autoSpaceDN/>
              <w:bidi w:val="0"/>
              <w:adjustRightInd/>
              <w:spacing w:line="560" w:lineRule="exact"/>
              <w:ind w:firstLine="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旗财政部门审核意见：</w:t>
            </w:r>
          </w:p>
          <w:p>
            <w:pPr>
              <w:pStyle w:val="20"/>
              <w:keepNext w:val="0"/>
              <w:keepLines w:val="0"/>
              <w:pageBreakBefore w:val="0"/>
              <w:kinsoku/>
              <w:wordWrap/>
              <w:overflowPunct/>
              <w:topLinePunct w:val="0"/>
              <w:autoSpaceDE/>
              <w:autoSpaceDN/>
              <w:bidi w:val="0"/>
              <w:adjustRightInd/>
              <w:spacing w:line="560" w:lineRule="exact"/>
              <w:ind w:firstLine="0"/>
              <w:jc w:val="both"/>
              <w:rPr>
                <w:rFonts w:hint="eastAsia" w:ascii="仿宋_GB2312" w:hAnsi="仿宋_GB2312" w:eastAsia="仿宋_GB2312" w:cs="仿宋_GB2312"/>
                <w:sz w:val="32"/>
                <w:szCs w:val="32"/>
                <w:lang w:eastAsia="zh-CN"/>
              </w:rPr>
            </w:pPr>
          </w:p>
          <w:p>
            <w:pPr>
              <w:pStyle w:val="20"/>
              <w:keepNext w:val="0"/>
              <w:keepLines w:val="0"/>
              <w:pageBreakBefore w:val="0"/>
              <w:kinsoku/>
              <w:wordWrap/>
              <w:overflowPunct/>
              <w:topLinePunct w:val="0"/>
              <w:autoSpaceDE/>
              <w:autoSpaceDN/>
              <w:bidi w:val="0"/>
              <w:adjustRightInd/>
              <w:spacing w:line="560" w:lineRule="exact"/>
              <w:ind w:firstLine="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签章：</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日期：</w:t>
            </w:r>
          </w:p>
          <w:p>
            <w:pPr>
              <w:pStyle w:val="20"/>
              <w:keepNext w:val="0"/>
              <w:keepLines w:val="0"/>
              <w:pageBreakBefore w:val="0"/>
              <w:kinsoku/>
              <w:wordWrap/>
              <w:overflowPunct/>
              <w:topLinePunct w:val="0"/>
              <w:autoSpaceDE/>
              <w:autoSpaceDN/>
              <w:bidi w:val="0"/>
              <w:adjustRightInd/>
              <w:spacing w:line="560" w:lineRule="exact"/>
              <w:ind w:firstLine="0"/>
              <w:jc w:val="both"/>
              <w:rPr>
                <w:rFonts w:hint="eastAsia" w:ascii="仿宋_GB2312" w:hAnsi="仿宋_GB2312" w:eastAsia="仿宋_GB2312" w:cs="仿宋_GB2312"/>
                <w:sz w:val="32"/>
                <w:szCs w:val="32"/>
                <w:lang w:eastAsia="zh-CN"/>
              </w:rPr>
            </w:pPr>
          </w:p>
        </w:tc>
        <w:tc>
          <w:tcPr>
            <w:tcW w:w="4205" w:type="dxa"/>
            <w:tcBorders>
              <w:top w:val="single" w:color="auto" w:sz="4" w:space="0"/>
              <w:left w:val="single" w:color="auto" w:sz="4" w:space="0"/>
              <w:right w:val="single" w:color="auto" w:sz="4" w:space="0"/>
            </w:tcBorders>
            <w:shd w:val="clear" w:color="auto" w:fill="FFFFFF"/>
            <w:noWrap w:val="0"/>
            <w:vAlign w:val="center"/>
          </w:tcPr>
          <w:p>
            <w:pPr>
              <w:pStyle w:val="20"/>
              <w:keepNext w:val="0"/>
              <w:keepLines w:val="0"/>
              <w:pageBreakBefore w:val="0"/>
              <w:kinsoku/>
              <w:wordWrap/>
              <w:overflowPunct/>
              <w:topLinePunct w:val="0"/>
              <w:autoSpaceDE/>
              <w:autoSpaceDN/>
              <w:bidi w:val="0"/>
              <w:adjustRightInd/>
              <w:spacing w:line="560" w:lineRule="exact"/>
              <w:ind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旗住建部门</w:t>
            </w:r>
            <w:r>
              <w:rPr>
                <w:rFonts w:hint="eastAsia" w:ascii="仿宋_GB2312" w:hAnsi="仿宋_GB2312" w:eastAsia="仿宋_GB2312" w:cs="仿宋_GB2312"/>
                <w:sz w:val="32"/>
                <w:szCs w:val="32"/>
              </w:rPr>
              <w:t>审核意见：</w:t>
            </w:r>
          </w:p>
          <w:p>
            <w:pPr>
              <w:pStyle w:val="20"/>
              <w:keepNext w:val="0"/>
              <w:keepLines w:val="0"/>
              <w:pageBreakBefore w:val="0"/>
              <w:kinsoku/>
              <w:wordWrap/>
              <w:overflowPunct/>
              <w:topLinePunct w:val="0"/>
              <w:autoSpaceDE/>
              <w:autoSpaceDN/>
              <w:bidi w:val="0"/>
              <w:adjustRightInd/>
              <w:spacing w:line="560" w:lineRule="exact"/>
              <w:ind w:firstLine="0"/>
              <w:jc w:val="both"/>
              <w:rPr>
                <w:rFonts w:hint="eastAsia" w:ascii="仿宋_GB2312" w:hAnsi="仿宋_GB2312" w:eastAsia="仿宋_GB2312" w:cs="仿宋_GB2312"/>
                <w:sz w:val="32"/>
                <w:szCs w:val="32"/>
              </w:rPr>
            </w:pPr>
          </w:p>
          <w:p>
            <w:pPr>
              <w:pStyle w:val="20"/>
              <w:keepNext w:val="0"/>
              <w:keepLines w:val="0"/>
              <w:pageBreakBefore w:val="0"/>
              <w:kinsoku/>
              <w:wordWrap/>
              <w:overflowPunct/>
              <w:topLinePunct w:val="0"/>
              <w:autoSpaceDE/>
              <w:autoSpaceDN/>
              <w:bidi w:val="0"/>
              <w:adjustRightInd/>
              <w:spacing w:line="560" w:lineRule="exact"/>
              <w:ind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签章：</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日期：</w:t>
            </w:r>
          </w:p>
        </w:tc>
      </w:tr>
      <w:tr>
        <w:tblPrEx>
          <w:tblCellMar>
            <w:top w:w="0" w:type="dxa"/>
            <w:left w:w="10" w:type="dxa"/>
            <w:bottom w:w="0" w:type="dxa"/>
            <w:right w:w="10" w:type="dxa"/>
          </w:tblCellMar>
        </w:tblPrEx>
        <w:trPr>
          <w:trHeight w:val="1598" w:hRule="exact"/>
          <w:jc w:val="center"/>
        </w:trPr>
        <w:tc>
          <w:tcPr>
            <w:tcW w:w="4014" w:type="dxa"/>
            <w:gridSpan w:val="2"/>
            <w:tcBorders>
              <w:top w:val="single" w:color="auto" w:sz="4" w:space="0"/>
              <w:left w:val="single" w:color="auto" w:sz="4" w:space="0"/>
              <w:bottom w:val="single" w:color="auto" w:sz="4" w:space="0"/>
            </w:tcBorders>
            <w:shd w:val="clear" w:color="auto" w:fill="FFFFFF"/>
            <w:noWrap w:val="0"/>
            <w:vAlign w:val="center"/>
          </w:tcPr>
          <w:p>
            <w:pPr>
              <w:pStyle w:val="20"/>
              <w:keepNext w:val="0"/>
              <w:keepLines w:val="0"/>
              <w:pageBreakBefore w:val="0"/>
              <w:kinsoku/>
              <w:wordWrap/>
              <w:overflowPunct/>
              <w:topLinePunct w:val="0"/>
              <w:autoSpaceDE/>
              <w:autoSpaceDN/>
              <w:bidi w:val="0"/>
              <w:adjustRightInd/>
              <w:spacing w:line="560" w:lineRule="exact"/>
              <w:ind w:firstLine="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同圆公司审核意见：</w:t>
            </w:r>
          </w:p>
          <w:p>
            <w:pPr>
              <w:pStyle w:val="20"/>
              <w:keepNext w:val="0"/>
              <w:keepLines w:val="0"/>
              <w:pageBreakBefore w:val="0"/>
              <w:kinsoku/>
              <w:wordWrap/>
              <w:overflowPunct/>
              <w:topLinePunct w:val="0"/>
              <w:autoSpaceDE/>
              <w:autoSpaceDN/>
              <w:bidi w:val="0"/>
              <w:adjustRightInd/>
              <w:spacing w:line="560" w:lineRule="exact"/>
              <w:ind w:firstLine="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0"/>
              <w:keepNext w:val="0"/>
              <w:keepLines w:val="0"/>
              <w:pageBreakBefore w:val="0"/>
              <w:kinsoku/>
              <w:wordWrap/>
              <w:overflowPunct/>
              <w:topLinePunct w:val="0"/>
              <w:autoSpaceDE/>
              <w:autoSpaceDN/>
              <w:bidi w:val="0"/>
              <w:adjustRightInd/>
              <w:spacing w:line="560" w:lineRule="exact"/>
              <w:ind w:firstLine="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签章：</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日期：</w:t>
            </w:r>
          </w:p>
        </w:tc>
        <w:tc>
          <w:tcPr>
            <w:tcW w:w="42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0"/>
              <w:keepNext w:val="0"/>
              <w:keepLines w:val="0"/>
              <w:pageBreakBefore w:val="0"/>
              <w:kinsoku/>
              <w:wordWrap/>
              <w:overflowPunct/>
              <w:topLinePunct w:val="0"/>
              <w:autoSpaceDE/>
              <w:autoSpaceDN/>
              <w:bidi w:val="0"/>
              <w:adjustRightInd/>
              <w:spacing w:line="56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房地产公司</w:t>
            </w:r>
            <w:r>
              <w:rPr>
                <w:rFonts w:hint="eastAsia" w:ascii="仿宋_GB2312" w:hAnsi="仿宋_GB2312" w:eastAsia="仿宋_GB2312" w:cs="仿宋_GB2312"/>
                <w:sz w:val="32"/>
                <w:szCs w:val="32"/>
              </w:rPr>
              <w:t>审批意见：</w:t>
            </w:r>
          </w:p>
          <w:p>
            <w:pPr>
              <w:pStyle w:val="20"/>
              <w:keepNext w:val="0"/>
              <w:keepLines w:val="0"/>
              <w:pageBreakBefore w:val="0"/>
              <w:kinsoku/>
              <w:wordWrap/>
              <w:overflowPunct/>
              <w:topLinePunct w:val="0"/>
              <w:autoSpaceDE/>
              <w:autoSpaceDN/>
              <w:bidi w:val="0"/>
              <w:adjustRightInd/>
              <w:spacing w:line="560" w:lineRule="exact"/>
              <w:ind w:firstLine="0"/>
              <w:rPr>
                <w:rFonts w:hint="eastAsia" w:ascii="仿宋_GB2312" w:hAnsi="仿宋_GB2312" w:eastAsia="仿宋_GB2312" w:cs="仿宋_GB2312"/>
                <w:sz w:val="32"/>
                <w:szCs w:val="32"/>
              </w:rPr>
            </w:pPr>
          </w:p>
          <w:p>
            <w:pPr>
              <w:pStyle w:val="20"/>
              <w:keepNext w:val="0"/>
              <w:keepLines w:val="0"/>
              <w:pageBreakBefore w:val="0"/>
              <w:kinsoku/>
              <w:wordWrap/>
              <w:overflowPunct/>
              <w:topLinePunct w:val="0"/>
              <w:autoSpaceDE/>
              <w:autoSpaceDN/>
              <w:bidi w:val="0"/>
              <w:adjustRightInd/>
              <w:spacing w:line="56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w:t>
            </w:r>
            <w:r>
              <w:rPr>
                <w:rFonts w:hint="eastAsia" w:ascii="仿宋_GB2312" w:hAnsi="仿宋_GB2312" w:eastAsia="仿宋_GB2312" w:cs="仿宋_GB2312"/>
                <w:sz w:val="32"/>
                <w:szCs w:val="32"/>
                <w:lang w:val="en-US" w:eastAsia="zh-CN"/>
              </w:rPr>
              <w:t>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日期：</w:t>
            </w:r>
          </w:p>
        </w:tc>
      </w:tr>
    </w:tbl>
    <w:p>
      <w:pPr>
        <w:pStyle w:val="2"/>
        <w:keepNext w:val="0"/>
        <w:keepLines w:val="0"/>
        <w:pageBreakBefore w:val="0"/>
        <w:kinsoku/>
        <w:wordWrap/>
        <w:overflowPunct/>
        <w:topLinePunct w:val="0"/>
        <w:autoSpaceDE/>
        <w:autoSpaceDN/>
        <w:bidi w:val="0"/>
        <w:adjustRightInd/>
        <w:spacing w:line="560" w:lineRule="exact"/>
        <w:ind w:left="0" w:leftChars="0" w:firstLine="0" w:firstLineChars="0"/>
        <w:rPr>
          <w:rFonts w:hint="eastAsia" w:ascii="仿宋_GB2312" w:hAnsi="仿宋_GB2312" w:eastAsia="仿宋_GB2312" w:cs="仿宋_GB2312"/>
          <w:spacing w:val="0"/>
          <w:sz w:val="32"/>
          <w:szCs w:val="32"/>
          <w:highlight w:val="none"/>
          <w:lang w:eastAsia="zh-CN"/>
        </w:rPr>
      </w:pPr>
    </w:p>
    <w:sectPr>
      <w:footerReference r:id="rId3" w:type="default"/>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MzQ5YjJjYTY4ZmZjN2I1YmFhNzM4MjFjYTdlY2IifQ=="/>
    <w:docVar w:name="KSO_WPS_MARK_KEY" w:val="cb63229f-af98-4881-9723-7245ce49280c"/>
  </w:docVars>
  <w:rsids>
    <w:rsidRoot w:val="007D745D"/>
    <w:rsid w:val="00180C52"/>
    <w:rsid w:val="00270650"/>
    <w:rsid w:val="004D1AA3"/>
    <w:rsid w:val="00762B6C"/>
    <w:rsid w:val="007D745D"/>
    <w:rsid w:val="00B70FE8"/>
    <w:rsid w:val="00E7202D"/>
    <w:rsid w:val="01E46D89"/>
    <w:rsid w:val="0299602C"/>
    <w:rsid w:val="02D87CD1"/>
    <w:rsid w:val="041C6AD9"/>
    <w:rsid w:val="049F40FE"/>
    <w:rsid w:val="04F869C1"/>
    <w:rsid w:val="059D2F6E"/>
    <w:rsid w:val="0607573C"/>
    <w:rsid w:val="06BD229F"/>
    <w:rsid w:val="083232EE"/>
    <w:rsid w:val="08874912"/>
    <w:rsid w:val="09FB3046"/>
    <w:rsid w:val="0AD3113A"/>
    <w:rsid w:val="0BC419DA"/>
    <w:rsid w:val="0C1E558E"/>
    <w:rsid w:val="0C915D60"/>
    <w:rsid w:val="0DF82140"/>
    <w:rsid w:val="0E0343B9"/>
    <w:rsid w:val="0E6A0D21"/>
    <w:rsid w:val="0E76226E"/>
    <w:rsid w:val="0FFF70E7"/>
    <w:rsid w:val="10635C65"/>
    <w:rsid w:val="116B3023"/>
    <w:rsid w:val="12380695"/>
    <w:rsid w:val="129A5656"/>
    <w:rsid w:val="12D83991"/>
    <w:rsid w:val="144B2C98"/>
    <w:rsid w:val="149E3755"/>
    <w:rsid w:val="1B682381"/>
    <w:rsid w:val="1BB0613B"/>
    <w:rsid w:val="1C1610FA"/>
    <w:rsid w:val="1ED108A3"/>
    <w:rsid w:val="1F311CB2"/>
    <w:rsid w:val="1F4B7FF0"/>
    <w:rsid w:val="2059797F"/>
    <w:rsid w:val="21C35A93"/>
    <w:rsid w:val="22482C59"/>
    <w:rsid w:val="22D64D11"/>
    <w:rsid w:val="233174FD"/>
    <w:rsid w:val="23547B0E"/>
    <w:rsid w:val="23C4061E"/>
    <w:rsid w:val="2493290F"/>
    <w:rsid w:val="25916979"/>
    <w:rsid w:val="25D725DE"/>
    <w:rsid w:val="25F43754"/>
    <w:rsid w:val="27337078"/>
    <w:rsid w:val="2A243EE4"/>
    <w:rsid w:val="2B7E06E4"/>
    <w:rsid w:val="2D5E1CAA"/>
    <w:rsid w:val="2E5E218E"/>
    <w:rsid w:val="30EB3029"/>
    <w:rsid w:val="31322DBE"/>
    <w:rsid w:val="31722655"/>
    <w:rsid w:val="31D73142"/>
    <w:rsid w:val="331E4C7C"/>
    <w:rsid w:val="339C6C14"/>
    <w:rsid w:val="3452243D"/>
    <w:rsid w:val="349978A8"/>
    <w:rsid w:val="34F14D3E"/>
    <w:rsid w:val="365B4010"/>
    <w:rsid w:val="36FB1EA4"/>
    <w:rsid w:val="37DE968C"/>
    <w:rsid w:val="39E659FC"/>
    <w:rsid w:val="3ABD5E67"/>
    <w:rsid w:val="3D54B7F4"/>
    <w:rsid w:val="3DA77E60"/>
    <w:rsid w:val="3DFF625A"/>
    <w:rsid w:val="3E191B6B"/>
    <w:rsid w:val="3F3E3276"/>
    <w:rsid w:val="3FFB4724"/>
    <w:rsid w:val="41977F4C"/>
    <w:rsid w:val="419F170E"/>
    <w:rsid w:val="427D5E63"/>
    <w:rsid w:val="437906AB"/>
    <w:rsid w:val="44022AC4"/>
    <w:rsid w:val="444162D1"/>
    <w:rsid w:val="489F6B33"/>
    <w:rsid w:val="499E33C1"/>
    <w:rsid w:val="4A7D2EA4"/>
    <w:rsid w:val="4AAB7DDB"/>
    <w:rsid w:val="4BDE3E16"/>
    <w:rsid w:val="4FA04E5C"/>
    <w:rsid w:val="4FD93058"/>
    <w:rsid w:val="51FED7AB"/>
    <w:rsid w:val="54331161"/>
    <w:rsid w:val="550B72FE"/>
    <w:rsid w:val="57853416"/>
    <w:rsid w:val="578918AD"/>
    <w:rsid w:val="578E4942"/>
    <w:rsid w:val="57FFC491"/>
    <w:rsid w:val="59E837D4"/>
    <w:rsid w:val="5AB41F79"/>
    <w:rsid w:val="5B1419A0"/>
    <w:rsid w:val="5C047320"/>
    <w:rsid w:val="5E6611D8"/>
    <w:rsid w:val="5EDA2140"/>
    <w:rsid w:val="5EFA7CCD"/>
    <w:rsid w:val="5FCD7FD2"/>
    <w:rsid w:val="5FEC5157"/>
    <w:rsid w:val="6018646F"/>
    <w:rsid w:val="6035526B"/>
    <w:rsid w:val="61B83A8F"/>
    <w:rsid w:val="633266BC"/>
    <w:rsid w:val="636447A9"/>
    <w:rsid w:val="67DFF79A"/>
    <w:rsid w:val="683A1F7D"/>
    <w:rsid w:val="68B502BF"/>
    <w:rsid w:val="6917443C"/>
    <w:rsid w:val="6A1A02B8"/>
    <w:rsid w:val="6A244471"/>
    <w:rsid w:val="6A9A6D03"/>
    <w:rsid w:val="6B387ECB"/>
    <w:rsid w:val="6B7DC285"/>
    <w:rsid w:val="6E4C625E"/>
    <w:rsid w:val="6E977EAE"/>
    <w:rsid w:val="6EE36ECA"/>
    <w:rsid w:val="70903082"/>
    <w:rsid w:val="70B87EB9"/>
    <w:rsid w:val="73E66EF2"/>
    <w:rsid w:val="759F465A"/>
    <w:rsid w:val="762F6BDD"/>
    <w:rsid w:val="767365ED"/>
    <w:rsid w:val="777A2396"/>
    <w:rsid w:val="77A999AE"/>
    <w:rsid w:val="77EF29B4"/>
    <w:rsid w:val="78636F09"/>
    <w:rsid w:val="79DC3BE6"/>
    <w:rsid w:val="79F14738"/>
    <w:rsid w:val="7B7808CC"/>
    <w:rsid w:val="7B9C6E74"/>
    <w:rsid w:val="7D3F78F4"/>
    <w:rsid w:val="7E7F341A"/>
    <w:rsid w:val="7EEC1DCB"/>
    <w:rsid w:val="7F0E62A9"/>
    <w:rsid w:val="7F7D2B02"/>
    <w:rsid w:val="7F7D58EC"/>
    <w:rsid w:val="8FE9359D"/>
    <w:rsid w:val="9D4B5CFF"/>
    <w:rsid w:val="B3FFAEF8"/>
    <w:rsid w:val="B9FB3B77"/>
    <w:rsid w:val="BA7B23C6"/>
    <w:rsid w:val="BFB354A4"/>
    <w:rsid w:val="CFD73D05"/>
    <w:rsid w:val="DFFF66AC"/>
    <w:rsid w:val="E1D94E37"/>
    <w:rsid w:val="E8BE2016"/>
    <w:rsid w:val="EDFBB29F"/>
    <w:rsid w:val="EF1729A1"/>
    <w:rsid w:val="FBBE8D0E"/>
    <w:rsid w:val="FDFC2699"/>
    <w:rsid w:val="FDFF42DD"/>
    <w:rsid w:val="FDFF4810"/>
    <w:rsid w:val="FE734873"/>
    <w:rsid w:val="FF399480"/>
    <w:rsid w:val="FFD09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qFormat/>
    <w:uiPriority w:val="0"/>
  </w:style>
  <w:style w:type="character" w:customStyle="1" w:styleId="10">
    <w:name w:val="font01"/>
    <w:basedOn w:val="8"/>
    <w:qFormat/>
    <w:uiPriority w:val="0"/>
    <w:rPr>
      <w:rFonts w:ascii="仿宋_GB2312" w:eastAsia="仿宋_GB2312" w:cs="仿宋_GB2312"/>
      <w:color w:val="000000"/>
      <w:sz w:val="24"/>
      <w:szCs w:val="24"/>
      <w:u w:val="none"/>
    </w:rPr>
  </w:style>
  <w:style w:type="character" w:customStyle="1" w:styleId="11">
    <w:name w:val="页眉 Char"/>
    <w:basedOn w:val="8"/>
    <w:link w:val="5"/>
    <w:qFormat/>
    <w:uiPriority w:val="0"/>
    <w:rPr>
      <w:rFonts w:ascii="Calibri" w:hAnsi="Calibri"/>
      <w:kern w:val="2"/>
      <w:sz w:val="18"/>
      <w:szCs w:val="18"/>
    </w:rPr>
  </w:style>
  <w:style w:type="character" w:customStyle="1" w:styleId="12">
    <w:name w:val="页脚 Char"/>
    <w:basedOn w:val="8"/>
    <w:link w:val="4"/>
    <w:qFormat/>
    <w:uiPriority w:val="0"/>
    <w:rPr>
      <w:rFonts w:ascii="Calibri" w:hAnsi="Calibri"/>
      <w:kern w:val="2"/>
      <w:sz w:val="18"/>
      <w:szCs w:val="18"/>
    </w:rPr>
  </w:style>
  <w:style w:type="paragraph" w:styleId="13">
    <w:name w:val="List Paragraph"/>
    <w:basedOn w:val="1"/>
    <w:unhideWhenUsed/>
    <w:qFormat/>
    <w:uiPriority w:val="99"/>
    <w:pPr>
      <w:ind w:firstLine="420" w:firstLineChars="200"/>
    </w:pPr>
  </w:style>
  <w:style w:type="paragraph" w:customStyle="1" w:styleId="14">
    <w:name w:val="Body Text First Indent 21"/>
    <w:basedOn w:val="15"/>
    <w:next w:val="1"/>
    <w:qFormat/>
    <w:uiPriority w:val="0"/>
    <w:pPr>
      <w:tabs>
        <w:tab w:val="left" w:pos="360"/>
        <w:tab w:val="left" w:pos="900"/>
      </w:tabs>
      <w:ind w:firstLine="420"/>
    </w:pPr>
  </w:style>
  <w:style w:type="paragraph" w:customStyle="1" w:styleId="15">
    <w:name w:val="Body Text Indent1"/>
    <w:basedOn w:val="1"/>
    <w:next w:val="1"/>
    <w:qFormat/>
    <w:uiPriority w:val="0"/>
    <w:pPr>
      <w:ind w:firstLine="570"/>
    </w:pPr>
    <w:rPr>
      <w:rFonts w:eastAsia="宋体"/>
      <w:kern w:val="2"/>
      <w:sz w:val="28"/>
      <w:szCs w:val="24"/>
      <w:lang w:val="en-US" w:eastAsia="zh-CN" w:bidi="ar-SA"/>
    </w:rPr>
  </w:style>
  <w:style w:type="paragraph" w:customStyle="1" w:styleId="16">
    <w:name w:val="p0"/>
    <w:basedOn w:val="1"/>
    <w:qFormat/>
    <w:uiPriority w:val="0"/>
    <w:pPr>
      <w:widowControl/>
      <w:ind w:firstLine="420"/>
      <w:jc w:val="left"/>
    </w:pPr>
    <w:rPr>
      <w:kern w:val="0"/>
      <w:sz w:val="20"/>
      <w:szCs w:val="20"/>
    </w:rPr>
  </w:style>
  <w:style w:type="paragraph" w:customStyle="1" w:styleId="17">
    <w:name w:val="Body text|1"/>
    <w:basedOn w:val="1"/>
    <w:qFormat/>
    <w:uiPriority w:val="0"/>
    <w:pPr>
      <w:widowControl w:val="0"/>
      <w:shd w:val="clear" w:color="auto" w:fill="auto"/>
      <w:spacing w:line="456" w:lineRule="auto"/>
      <w:ind w:firstLine="400"/>
    </w:pPr>
    <w:rPr>
      <w:rFonts w:ascii="宋体" w:hAnsi="宋体" w:eastAsia="宋体" w:cs="宋体"/>
      <w:u w:val="none"/>
      <w:shd w:val="clear" w:color="auto" w:fill="auto"/>
      <w:lang w:val="zh-TW" w:eastAsia="zh-TW" w:bidi="zh-TW"/>
    </w:rPr>
  </w:style>
  <w:style w:type="paragraph" w:customStyle="1" w:styleId="18">
    <w:name w:val="Body text|3"/>
    <w:basedOn w:val="1"/>
    <w:qFormat/>
    <w:uiPriority w:val="0"/>
    <w:pPr>
      <w:spacing w:after="280"/>
    </w:pPr>
    <w:rPr>
      <w:rFonts w:ascii="宋体" w:hAnsi="宋体" w:eastAsia="宋体" w:cs="宋体"/>
      <w:sz w:val="20"/>
      <w:szCs w:val="20"/>
      <w:lang w:val="zh-TW" w:eastAsia="zh-TW" w:bidi="zh-TW"/>
    </w:rPr>
  </w:style>
  <w:style w:type="paragraph" w:customStyle="1" w:styleId="19">
    <w:name w:val="Body text|2"/>
    <w:basedOn w:val="1"/>
    <w:qFormat/>
    <w:uiPriority w:val="0"/>
    <w:pPr>
      <w:spacing w:after="520"/>
      <w:jc w:val="center"/>
    </w:pPr>
    <w:rPr>
      <w:rFonts w:ascii="宋体" w:hAnsi="宋体" w:eastAsia="宋体" w:cs="宋体"/>
      <w:sz w:val="28"/>
      <w:szCs w:val="28"/>
      <w:lang w:val="zh-TW" w:eastAsia="zh-TW" w:bidi="zh-TW"/>
    </w:rPr>
  </w:style>
  <w:style w:type="paragraph" w:customStyle="1" w:styleId="20">
    <w:name w:val="Other|1"/>
    <w:basedOn w:val="1"/>
    <w:qFormat/>
    <w:uiPriority w:val="0"/>
    <w:pPr>
      <w:spacing w:line="456" w:lineRule="auto"/>
      <w:ind w:firstLine="400"/>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10</Pages>
  <Words>3387</Words>
  <Characters>3391</Characters>
  <Lines>4</Lines>
  <Paragraphs>1</Paragraphs>
  <TotalTime>3</TotalTime>
  <ScaleCrop>false</ScaleCrop>
  <LinksUpToDate>false</LinksUpToDate>
  <CharactersWithSpaces>3588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2020-03-02T03:10:00Z</dcterms:created>
  <dc:creator>Administrator</dc:creator>
  <cp:lastModifiedBy>火龙果</cp:lastModifiedBy>
  <cp:lastPrinted>2023-09-05T08:18:00Z</cp:lastPrinted>
  <dcterms:modified xsi:type="dcterms:W3CDTF">2023-11-16T02:54:12Z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9838497312B94876969634B1DB7F9341_13</vt:lpwstr>
  </property>
</Properties>
</file>